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rPr>
        <w:t>1.</w:t>
      </w:r>
      <w:r>
        <w:rPr>
          <w:rFonts w:ascii="Times New Roman" w:hAnsi="Times New Roman" w:eastAsia="宋体"/>
          <w:b/>
          <w:sz w:val="24"/>
          <w:szCs w:val="24"/>
        </w:rPr>
        <w:t>项目名称</w:t>
      </w:r>
      <w:r>
        <w:rPr>
          <w:rFonts w:hint="eastAsia" w:ascii="Times New Roman" w:hAnsi="Times New Roman" w:eastAsia="宋体"/>
          <w:sz w:val="24"/>
          <w:szCs w:val="24"/>
        </w:rPr>
        <w:t>：行车电动葫芦年度维保</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sz w:val="24"/>
          <w:szCs w:val="24"/>
          <w:lang w:val="en-US" w:eastAsia="zh-CN"/>
        </w:rPr>
      </w:pPr>
      <w:r>
        <w:rPr>
          <w:rFonts w:hint="eastAsia" w:ascii="Times New Roman" w:hAnsi="Times New Roman" w:eastAsia="宋体"/>
          <w:b/>
          <w:sz w:val="24"/>
          <w:szCs w:val="24"/>
        </w:rPr>
        <w:t>2.项目内容</w:t>
      </w:r>
      <w:r>
        <w:rPr>
          <w:rFonts w:hint="eastAsia" w:ascii="Times New Roman" w:hAnsi="Times New Roman" w:eastAsia="宋体"/>
          <w:b w:val="0"/>
          <w:bCs/>
          <w:sz w:val="24"/>
          <w:szCs w:val="24"/>
          <w:lang w:eastAsia="zh-CN"/>
        </w:rPr>
        <w:t>（青山纸业</w:t>
      </w:r>
      <w:r>
        <w:rPr>
          <w:rFonts w:hint="eastAsia" w:ascii="Times New Roman" w:hAnsi="Times New Roman" w:eastAsia="宋体"/>
          <w:b w:val="0"/>
          <w:bCs/>
          <w:sz w:val="24"/>
          <w:szCs w:val="24"/>
          <w:lang w:val="en-US" w:eastAsia="zh-CN"/>
        </w:rPr>
        <w:t>4</w:t>
      </w:r>
      <w:r>
        <w:rPr>
          <w:rFonts w:hint="eastAsia" w:ascii="Times New Roman" w:hAnsi="Times New Roman"/>
          <w:b w:val="0"/>
          <w:bCs/>
          <w:sz w:val="24"/>
          <w:szCs w:val="24"/>
          <w:lang w:val="en-US" w:eastAsia="zh-CN"/>
        </w:rPr>
        <w:t>6</w:t>
      </w:r>
      <w:r>
        <w:rPr>
          <w:rFonts w:hint="eastAsia" w:ascii="Times New Roman" w:hAnsi="Times New Roman" w:eastAsia="宋体"/>
          <w:b w:val="0"/>
          <w:bCs/>
          <w:sz w:val="24"/>
          <w:szCs w:val="24"/>
          <w:lang w:val="en-US" w:eastAsia="zh-CN"/>
        </w:rPr>
        <w:t>台+机电公司2台</w:t>
      </w:r>
      <w:r>
        <w:rPr>
          <w:rFonts w:hint="eastAsia" w:ascii="Times New Roman" w:hAnsi="Times New Roman" w:eastAsia="宋体"/>
          <w:b w:val="0"/>
          <w:bCs/>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sz w:val="24"/>
          <w:szCs w:val="24"/>
        </w:rPr>
      </w:pPr>
      <w:r>
        <w:rPr>
          <w:rFonts w:hint="eastAsia" w:ascii="Times New Roman" w:hAnsi="Times New Roman" w:eastAsia="宋体"/>
          <w:b w:val="0"/>
          <w:bCs/>
          <w:color w:val="FF0000"/>
          <w:sz w:val="24"/>
          <w:szCs w:val="24"/>
        </w:rPr>
        <w:t>【由于字符数过多无法挂网显示，有意向参与投标的单位可联系招标办获取完整招标文件，联系人</w:t>
      </w:r>
      <w:r>
        <w:rPr>
          <w:rFonts w:hint="eastAsia" w:ascii="Times New Roman" w:hAnsi="Times New Roman"/>
          <w:b w:val="0"/>
          <w:bCs/>
          <w:color w:val="FF0000"/>
          <w:sz w:val="24"/>
          <w:szCs w:val="24"/>
          <w:lang w:eastAsia="zh-CN"/>
        </w:rPr>
        <w:t>：</w:t>
      </w:r>
      <w:r>
        <w:rPr>
          <w:rFonts w:hint="eastAsia" w:ascii="Times New Roman" w:hAnsi="Times New Roman" w:eastAsia="宋体"/>
          <w:b w:val="0"/>
          <w:bCs/>
          <w:color w:val="FF0000"/>
          <w:sz w:val="24"/>
          <w:szCs w:val="24"/>
        </w:rPr>
        <w:t>刘玲0598-5658595】</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b/>
          <w:sz w:val="24"/>
          <w:szCs w:val="24"/>
        </w:rPr>
      </w:pPr>
      <w:r>
        <w:rPr>
          <w:rFonts w:hint="eastAsia" w:ascii="Times New Roman" w:hAnsi="Times New Roman" w:eastAsia="宋体"/>
          <w:b/>
          <w:sz w:val="24"/>
          <w:szCs w:val="24"/>
        </w:rPr>
        <w:t>3.主要技术、质量的要求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rPr>
        <w:t>3.1定期对每台设备（包括但不限于，每周2次）进行电气安全装置的开关、各种限位；电气装置的导电支架、滑触线；控制设备的主令、接触器、继电器、遥控器；主拖动的电机、电阻器等及机械运行装置的减速器、转动机构、滚筒、钢丝绳、缓冲器、制动器、小车行走、大车行走等部件进行检查、维护。</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rPr>
        <w:t>3.2定期对每台行车（每周1次）的大车行走、提升装置进行刹车松紧调试，必要时更换刹车片或刹车装置。</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rPr>
        <w:t>3.3每2个月对行车的运行轨道进行一次调水平，调跨距及检查紧固。</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rPr>
        <w:t>3.4每周检查各减速器的油位，按需要注油，每月一次对刹车传动齿轮箱加注润滑脂。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rPr>
        <w:t>3.5每周对行车、电动葫芦钢丝绳进行检查、维护，更换磨损的钢丝绳。</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rPr>
        <w:t>3.6提供应急服务，当行车或电动葫芦出现故障时，投标方接到急修电话后1小时内赶到现场抢修。</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rPr>
        <w:t>3.7保证行车、电动葫芦正常运行并配合质检部门年检。</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rPr>
        <w:t>3.8临时故障，除了设备改造和大修及因土建、人为损坏或自然灾害而造成的故障外，所有修理项目。</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rPr>
        <w:t>3.9维保过程中必须严格执行操作规程和业主单位的管理规章制度。</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3.10维保单位应根据设备状况，对设备进行全面检查，在中标后一个月内、服务期6个月后一个月内分两次提出每台设备中修、大修计划（详细列明修理内容及要求）供招标方有关部门审核、决策，确定实施的设备中修、大修由招标方根据采购制度另行进行比质比价或招标选择施工单位。</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b/>
          <w:sz w:val="24"/>
          <w:szCs w:val="24"/>
        </w:rPr>
      </w:pPr>
      <w:r>
        <w:rPr>
          <w:rFonts w:hint="eastAsia" w:ascii="Times New Roman" w:hAnsi="Times New Roman" w:eastAsia="宋体"/>
          <w:b/>
          <w:sz w:val="24"/>
          <w:szCs w:val="24"/>
        </w:rPr>
        <w:t>4.主要合同条款</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rPr>
      </w:pPr>
      <w:r>
        <w:rPr>
          <w:rFonts w:ascii="Times New Roman" w:hAnsi="Times New Roman" w:eastAsia="宋体"/>
          <w:sz w:val="24"/>
          <w:szCs w:val="24"/>
        </w:rPr>
        <w:t>4.1</w:t>
      </w:r>
      <w:r>
        <w:rPr>
          <w:rFonts w:hint="eastAsia" w:ascii="Times New Roman" w:hAnsi="Times New Roman" w:eastAsia="宋体"/>
          <w:sz w:val="24"/>
          <w:szCs w:val="24"/>
        </w:rPr>
        <w:t>招标方负责设备日常管理，对</w:t>
      </w:r>
      <w:r>
        <w:rPr>
          <w:rFonts w:hint="eastAsia" w:ascii="Times New Roman" w:hAnsi="Times New Roman" w:eastAsia="宋体"/>
          <w:sz w:val="24"/>
          <w:szCs w:val="24"/>
          <w:lang w:eastAsia="zh-CN"/>
        </w:rPr>
        <w:t>中标</w:t>
      </w:r>
      <w:r>
        <w:rPr>
          <w:rFonts w:hint="eastAsia" w:ascii="Times New Roman" w:hAnsi="Times New Roman" w:eastAsia="宋体"/>
          <w:sz w:val="24"/>
          <w:szCs w:val="24"/>
        </w:rPr>
        <w:t>方的服务进行确认和配合。</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rPr>
        <w:t>4.2保养时给予充分的停机时间，招标方尽可能为</w:t>
      </w:r>
      <w:r>
        <w:rPr>
          <w:rFonts w:hint="eastAsia" w:ascii="Times New Roman" w:hAnsi="Times New Roman" w:eastAsia="宋体"/>
          <w:sz w:val="24"/>
          <w:szCs w:val="24"/>
          <w:lang w:eastAsia="zh-CN"/>
        </w:rPr>
        <w:t>中标</w:t>
      </w:r>
      <w:r>
        <w:rPr>
          <w:rFonts w:hint="eastAsia" w:ascii="Times New Roman" w:hAnsi="Times New Roman" w:eastAsia="宋体"/>
          <w:sz w:val="24"/>
          <w:szCs w:val="24"/>
        </w:rPr>
        <w:t>方维护保养提供便利。</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rPr>
        <w:t>4.3招标方确认并及时提供检修需要的配件、材料，如委托</w:t>
      </w:r>
      <w:r>
        <w:rPr>
          <w:rFonts w:hint="eastAsia" w:ascii="Times New Roman" w:hAnsi="Times New Roman" w:eastAsia="宋体"/>
          <w:sz w:val="24"/>
          <w:szCs w:val="24"/>
          <w:lang w:eastAsia="zh-CN"/>
        </w:rPr>
        <w:t>中标</w:t>
      </w:r>
      <w:r>
        <w:rPr>
          <w:rFonts w:hint="eastAsia" w:ascii="Times New Roman" w:hAnsi="Times New Roman" w:eastAsia="宋体"/>
          <w:sz w:val="24"/>
          <w:szCs w:val="24"/>
        </w:rPr>
        <w:t>方代购时，应支付其费用。</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rPr>
        <w:t>4.4钢丝绳、润滑油、润滑脂、氧气、乙炔、焊机由招标方负责提供（费用由招标方负责）。</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rPr>
        <w:t>4.5脚手架由招标方负责安排（费用由招标方负责）。</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rPr>
        <w:t>4.6</w:t>
      </w:r>
      <w:r>
        <w:rPr>
          <w:rFonts w:hint="eastAsia" w:ascii="Times New Roman" w:hAnsi="Times New Roman" w:eastAsia="宋体"/>
          <w:sz w:val="24"/>
          <w:szCs w:val="24"/>
          <w:lang w:eastAsia="zh-CN"/>
        </w:rPr>
        <w:t>中标</w:t>
      </w:r>
      <w:r>
        <w:rPr>
          <w:rFonts w:hint="eastAsia" w:ascii="Times New Roman" w:hAnsi="Times New Roman" w:eastAsia="宋体"/>
          <w:sz w:val="24"/>
          <w:szCs w:val="24"/>
        </w:rPr>
        <w:t>方服务时应遵守招标方有关规章制度。</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rPr>
        <w:t>4.7</w:t>
      </w:r>
      <w:r>
        <w:rPr>
          <w:rFonts w:hint="eastAsia" w:ascii="Times New Roman" w:hAnsi="Times New Roman" w:eastAsia="宋体"/>
          <w:sz w:val="24"/>
          <w:szCs w:val="24"/>
          <w:lang w:eastAsia="zh-CN"/>
        </w:rPr>
        <w:t>中标</w:t>
      </w:r>
      <w:r>
        <w:rPr>
          <w:rFonts w:hint="eastAsia" w:ascii="Times New Roman" w:hAnsi="Times New Roman" w:eastAsia="宋体"/>
          <w:sz w:val="24"/>
          <w:szCs w:val="24"/>
        </w:rPr>
        <w:t>方按照保养内容认真检查维护，在中标后一个月内、服务期6个月后一个月内分两次提出设备中修、大修计划。</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rPr>
        <w:t>4.8因</w:t>
      </w:r>
      <w:r>
        <w:rPr>
          <w:rFonts w:hint="eastAsia" w:ascii="Times New Roman" w:hAnsi="Times New Roman" w:eastAsia="宋体"/>
          <w:sz w:val="24"/>
          <w:szCs w:val="24"/>
          <w:lang w:eastAsia="zh-CN"/>
        </w:rPr>
        <w:t>中标</w:t>
      </w:r>
      <w:r>
        <w:rPr>
          <w:rFonts w:hint="eastAsia" w:ascii="Times New Roman" w:hAnsi="Times New Roman" w:eastAsia="宋体"/>
          <w:sz w:val="24"/>
          <w:szCs w:val="24"/>
        </w:rPr>
        <w:t>方原因造成行车超过2天不能恢复运行，免收该台设备一个月保养费。</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rPr>
        <w:t>4.9经招标方要求有代为采购配件的义务，配件的质量应满足招标方的要求。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rPr>
        <w:t>4.10</w:t>
      </w:r>
      <w:r>
        <w:rPr>
          <w:rFonts w:hint="eastAsia" w:ascii="Times New Roman" w:hAnsi="Times New Roman" w:eastAsia="宋体"/>
          <w:sz w:val="24"/>
          <w:szCs w:val="24"/>
          <w:lang w:eastAsia="zh-CN"/>
        </w:rPr>
        <w:t>中标</w:t>
      </w:r>
      <w:r>
        <w:rPr>
          <w:rFonts w:hint="eastAsia" w:ascii="Times New Roman" w:hAnsi="Times New Roman" w:eastAsia="宋体"/>
          <w:sz w:val="24"/>
          <w:szCs w:val="24"/>
        </w:rPr>
        <w:t>方维护保养不周，对行车存在隐患未及时处理而造成事故，由</w:t>
      </w:r>
      <w:r>
        <w:rPr>
          <w:rFonts w:hint="eastAsia" w:ascii="Times New Roman" w:hAnsi="Times New Roman" w:eastAsia="宋体"/>
          <w:sz w:val="24"/>
          <w:szCs w:val="24"/>
          <w:lang w:eastAsia="zh-CN"/>
        </w:rPr>
        <w:t>中标</w:t>
      </w:r>
      <w:r>
        <w:rPr>
          <w:rFonts w:hint="eastAsia" w:ascii="Times New Roman" w:hAnsi="Times New Roman" w:eastAsia="宋体"/>
          <w:sz w:val="24"/>
          <w:szCs w:val="24"/>
        </w:rPr>
        <w:t>方负责。</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rPr>
        <w:t>4.11对上述的检查分类记录会签，并由招标方确认。</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rPr>
        <w:t>4.12</w:t>
      </w:r>
      <w:r>
        <w:rPr>
          <w:rFonts w:hint="eastAsia" w:ascii="Times New Roman" w:hAnsi="Times New Roman" w:eastAsia="宋体"/>
          <w:sz w:val="24"/>
          <w:szCs w:val="24"/>
          <w:lang w:eastAsia="zh-CN"/>
        </w:rPr>
        <w:t>中标</w:t>
      </w:r>
      <w:r>
        <w:rPr>
          <w:rFonts w:hint="eastAsia" w:ascii="Times New Roman" w:hAnsi="Times New Roman" w:eastAsia="宋体"/>
          <w:sz w:val="24"/>
          <w:szCs w:val="24"/>
        </w:rPr>
        <w:t>方自备施工工具，维保需要焊接时由</w:t>
      </w:r>
      <w:r>
        <w:rPr>
          <w:rFonts w:hint="eastAsia" w:ascii="Times New Roman" w:hAnsi="Times New Roman" w:eastAsia="宋体"/>
          <w:sz w:val="24"/>
          <w:szCs w:val="24"/>
          <w:lang w:eastAsia="zh-CN"/>
        </w:rPr>
        <w:t>中标</w:t>
      </w:r>
      <w:r>
        <w:rPr>
          <w:rFonts w:hint="eastAsia" w:ascii="Times New Roman" w:hAnsi="Times New Roman" w:eastAsia="宋体"/>
          <w:sz w:val="24"/>
          <w:szCs w:val="24"/>
        </w:rPr>
        <w:t>方焊工进行施焊。</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4.13车费、食宿由</w:t>
      </w:r>
      <w:r>
        <w:rPr>
          <w:rFonts w:hint="eastAsia" w:ascii="Times New Roman" w:hAnsi="Times New Roman" w:eastAsia="宋体"/>
          <w:sz w:val="24"/>
          <w:szCs w:val="24"/>
          <w:lang w:eastAsia="zh-CN"/>
        </w:rPr>
        <w:t>中标</w:t>
      </w:r>
      <w:r>
        <w:rPr>
          <w:rFonts w:hint="eastAsia" w:ascii="Times New Roman" w:hAnsi="Times New Roman" w:eastAsia="宋体"/>
          <w:sz w:val="24"/>
          <w:szCs w:val="24"/>
        </w:rPr>
        <w:t>方自理。</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b/>
          <w:sz w:val="24"/>
          <w:szCs w:val="24"/>
        </w:rPr>
      </w:pPr>
      <w:r>
        <w:rPr>
          <w:rFonts w:hint="eastAsia" w:ascii="Times New Roman" w:hAnsi="Times New Roman" w:eastAsia="宋体"/>
          <w:b/>
          <w:sz w:val="24"/>
          <w:szCs w:val="24"/>
        </w:rPr>
        <w:t>5.项目完成期限或者交货、提供服务的时间</w:t>
      </w:r>
      <w:r>
        <w:rPr>
          <w:rFonts w:hint="eastAsia" w:ascii="Times New Roman" w:hAnsi="Times New Roman" w:eastAsia="宋体"/>
          <w:sz w:val="24"/>
          <w:szCs w:val="24"/>
        </w:rPr>
        <w:t>：维保服务期为</w:t>
      </w:r>
      <w:r>
        <w:rPr>
          <w:rFonts w:hint="eastAsia" w:ascii="Times New Roman" w:hAnsi="Times New Roman" w:eastAsia="宋体"/>
          <w:sz w:val="24"/>
          <w:szCs w:val="24"/>
          <w:lang w:eastAsia="zh-CN"/>
        </w:rPr>
        <w:t>合同签订之日起</w:t>
      </w:r>
      <w:r>
        <w:rPr>
          <w:rFonts w:hint="eastAsia" w:ascii="Times New Roman" w:hAnsi="Times New Roman" w:eastAsia="宋体"/>
          <w:sz w:val="24"/>
          <w:szCs w:val="24"/>
          <w:lang w:val="en-US" w:eastAsia="zh-CN"/>
        </w:rPr>
        <w:t>1年</w:t>
      </w:r>
      <w:r>
        <w:rPr>
          <w:rFonts w:hint="eastAsia" w:ascii="Times New Roman" w:hAnsi="Times New Roman" w:eastAsia="宋体"/>
          <w:sz w:val="24"/>
          <w:szCs w:val="24"/>
        </w:rPr>
        <w:t>，如果维保设备没有变化双方无异议可延长服务期1年。</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b/>
          <w:sz w:val="24"/>
          <w:szCs w:val="24"/>
        </w:rPr>
      </w:pPr>
      <w:r>
        <w:rPr>
          <w:rFonts w:hint="eastAsia" w:ascii="Times New Roman" w:hAnsi="Times New Roman" w:eastAsia="宋体"/>
          <w:b/>
          <w:sz w:val="24"/>
          <w:szCs w:val="24"/>
        </w:rPr>
        <w:t>6.投标人资格要求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6.1投标人应是具备独立法人资格、信用良好的国内企业。</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6.2应具有起重机械安装、改造、维修A级资质。</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6.</w:t>
      </w:r>
      <w:r>
        <w:rPr>
          <w:rFonts w:hint="eastAsia" w:ascii="Times New Roman" w:hAnsi="Times New Roman" w:eastAsia="宋体"/>
          <w:sz w:val="24"/>
          <w:szCs w:val="24"/>
        </w:rPr>
        <w:t>3</w:t>
      </w:r>
      <w:r>
        <w:rPr>
          <w:rFonts w:ascii="Times New Roman" w:hAnsi="Times New Roman" w:eastAsia="宋体"/>
          <w:sz w:val="24"/>
          <w:szCs w:val="24"/>
        </w:rPr>
        <w:t>本招标项目不接受联合体投标，并不得转包或分包。</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rPr>
        <w:t>7.付款方式</w:t>
      </w:r>
      <w:r>
        <w:rPr>
          <w:rFonts w:hint="eastAsia" w:ascii="Times New Roman" w:hAnsi="Times New Roman" w:eastAsia="宋体"/>
          <w:sz w:val="24"/>
          <w:szCs w:val="24"/>
        </w:rPr>
        <w:t>：维保费用经验收确认合格每半年支付一次（银行承兑汇票）。中标人须开具</w:t>
      </w:r>
      <w:r>
        <w:rPr>
          <w:rFonts w:ascii="Times New Roman" w:hAnsi="Times New Roman" w:eastAsia="宋体"/>
          <w:sz w:val="24"/>
          <w:szCs w:val="24"/>
        </w:rPr>
        <w:t>13%增值税专用发票。</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rPr>
        <w:t>8.报价规定</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8.1</w:t>
      </w:r>
      <w:r>
        <w:rPr>
          <w:rFonts w:ascii="Times New Roman" w:hAnsi="Times New Roman" w:eastAsia="宋体"/>
          <w:sz w:val="24"/>
          <w:szCs w:val="24"/>
        </w:rPr>
        <w:t>投标总价为包干价。</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8.2报价时应分单位分单台设备详细报价。</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8.3投标报价中若出现按单价计算的结果、分项报价之和、总价三者之间任一或全部不一致，以价格低者为有效报价。</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8.4</w:t>
      </w:r>
      <w:r>
        <w:rPr>
          <w:rFonts w:hint="eastAsia" w:ascii="Times New Roman" w:hAnsi="Times New Roman" w:eastAsia="宋体"/>
          <w:sz w:val="24"/>
          <w:szCs w:val="24"/>
        </w:rPr>
        <w:t>序号4</w:t>
      </w:r>
      <w:r>
        <w:rPr>
          <w:rFonts w:hint="eastAsia" w:ascii="Times New Roman" w:hAnsi="Times New Roman"/>
          <w:sz w:val="24"/>
          <w:szCs w:val="24"/>
          <w:lang w:val="en-US" w:eastAsia="zh-CN"/>
        </w:rPr>
        <w:t>7</w:t>
      </w:r>
      <w:r>
        <w:rPr>
          <w:rFonts w:hint="eastAsia" w:ascii="Times New Roman" w:hAnsi="Times New Roman" w:eastAsia="宋体"/>
          <w:sz w:val="24"/>
          <w:szCs w:val="24"/>
        </w:rPr>
        <w:t>、4</w:t>
      </w:r>
      <w:r>
        <w:rPr>
          <w:rFonts w:hint="eastAsia" w:ascii="Times New Roman" w:hAnsi="Times New Roman"/>
          <w:sz w:val="24"/>
          <w:szCs w:val="24"/>
          <w:lang w:val="en-US" w:eastAsia="zh-CN"/>
        </w:rPr>
        <w:t>8</w:t>
      </w:r>
      <w:r>
        <w:rPr>
          <w:rFonts w:hint="eastAsia" w:ascii="Times New Roman" w:hAnsi="Times New Roman" w:eastAsia="宋体"/>
          <w:sz w:val="24"/>
          <w:szCs w:val="24"/>
        </w:rPr>
        <w:t>号单独报价，中标方与青纸机电公司单独签订合同。</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8</w:t>
      </w:r>
      <w:r>
        <w:rPr>
          <w:rFonts w:ascii="Times New Roman" w:hAnsi="Times New Roman" w:eastAsia="宋体"/>
          <w:sz w:val="24"/>
          <w:szCs w:val="24"/>
        </w:rPr>
        <w:t>.</w:t>
      </w:r>
      <w:r>
        <w:rPr>
          <w:rFonts w:hint="eastAsia" w:ascii="Times New Roman" w:hAnsi="Times New Roman" w:eastAsia="宋体"/>
          <w:sz w:val="24"/>
          <w:szCs w:val="24"/>
          <w:lang w:val="en-US" w:eastAsia="zh-CN"/>
        </w:rPr>
        <w:t>5</w:t>
      </w:r>
      <w:r>
        <w:rPr>
          <w:rFonts w:ascii="Times New Roman" w:hAnsi="Times New Roman" w:eastAsia="宋体"/>
          <w:sz w:val="24"/>
          <w:szCs w:val="24"/>
        </w:rPr>
        <w:t>本次招标采取一次性报价方式。</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rPr>
        <w:t>9.评标办法</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9</w:t>
      </w:r>
      <w:r>
        <w:rPr>
          <w:rFonts w:ascii="Times New Roman" w:hAnsi="Times New Roman" w:eastAsia="宋体"/>
          <w:sz w:val="24"/>
          <w:szCs w:val="24"/>
        </w:rPr>
        <w:t>.1</w:t>
      </w:r>
      <w:r>
        <w:rPr>
          <w:rFonts w:hint="eastAsia" w:ascii="Times New Roman" w:hAnsi="Times New Roman" w:eastAsia="宋体"/>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9</w:t>
      </w:r>
      <w:r>
        <w:rPr>
          <w:rFonts w:ascii="Times New Roman" w:hAnsi="Times New Roman" w:eastAsia="宋体"/>
          <w:sz w:val="24"/>
          <w:szCs w:val="24"/>
        </w:rPr>
        <w:t>.</w:t>
      </w:r>
      <w:r>
        <w:rPr>
          <w:rFonts w:hint="eastAsia" w:ascii="Times New Roman" w:hAnsi="Times New Roman" w:eastAsia="宋体"/>
          <w:sz w:val="24"/>
          <w:szCs w:val="24"/>
        </w:rPr>
        <w:t>2</w:t>
      </w:r>
      <w:r>
        <w:rPr>
          <w:rFonts w:ascii="Times New Roman" w:hAnsi="Times New Roman" w:eastAsia="宋体"/>
          <w:sz w:val="24"/>
          <w:szCs w:val="24"/>
        </w:rPr>
        <w:t>评分项目：</w:t>
      </w:r>
    </w:p>
    <w:tbl>
      <w:tblPr>
        <w:tblStyle w:val="12"/>
        <w:tblW w:w="88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5"/>
        <w:gridCol w:w="1157"/>
        <w:gridCol w:w="730"/>
        <w:gridCol w:w="62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45" w:type="dxa"/>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outlineLvl w:val="9"/>
              <w:rPr>
                <w:rFonts w:ascii="Times New Roman" w:hAnsi="Times New Roman" w:eastAsia="宋体" w:cs="Times New Roman"/>
                <w:szCs w:val="21"/>
              </w:rPr>
            </w:pPr>
            <w:r>
              <w:rPr>
                <w:rFonts w:hint="eastAsia" w:ascii="Times New Roman" w:hAnsi="Times New Roman" w:eastAsia="宋体" w:cs="Times New Roman"/>
                <w:szCs w:val="21"/>
              </w:rPr>
              <w:t>序号</w:t>
            </w:r>
          </w:p>
        </w:tc>
        <w:tc>
          <w:tcPr>
            <w:tcW w:w="1157" w:type="dxa"/>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outlineLvl w:val="9"/>
              <w:rPr>
                <w:rFonts w:ascii="Times New Roman" w:hAnsi="Times New Roman" w:eastAsia="宋体" w:cs="Times New Roman"/>
                <w:szCs w:val="21"/>
              </w:rPr>
            </w:pPr>
            <w:r>
              <w:rPr>
                <w:rFonts w:hint="eastAsia" w:ascii="Times New Roman" w:hAnsi="Times New Roman" w:eastAsia="宋体" w:cs="Times New Roman"/>
                <w:szCs w:val="21"/>
              </w:rPr>
              <w:t>评议内容</w:t>
            </w:r>
          </w:p>
        </w:tc>
        <w:tc>
          <w:tcPr>
            <w:tcW w:w="730" w:type="dxa"/>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outlineLvl w:val="9"/>
              <w:rPr>
                <w:rFonts w:ascii="Times New Roman" w:hAnsi="Times New Roman" w:eastAsia="宋体" w:cs="Times New Roman"/>
                <w:szCs w:val="21"/>
              </w:rPr>
            </w:pPr>
            <w:r>
              <w:rPr>
                <w:rFonts w:hint="eastAsia" w:ascii="Times New Roman" w:hAnsi="Times New Roman" w:eastAsia="宋体" w:cs="Times New Roman"/>
                <w:szCs w:val="21"/>
              </w:rPr>
              <w:t>分值</w:t>
            </w:r>
          </w:p>
        </w:tc>
        <w:tc>
          <w:tcPr>
            <w:tcW w:w="6239" w:type="dxa"/>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outlineLvl w:val="9"/>
              <w:rPr>
                <w:rFonts w:ascii="Times New Roman" w:hAnsi="Times New Roman" w:eastAsia="宋体" w:cs="Times New Roman"/>
                <w:szCs w:val="21"/>
              </w:rPr>
            </w:pPr>
            <w:r>
              <w:rPr>
                <w:rFonts w:hint="eastAsia" w:ascii="Times New Roman" w:hAnsi="Times New Roman" w:eastAsia="宋体" w:cs="Times New Roman"/>
                <w:szCs w:val="21"/>
              </w:rPr>
              <w:t>评议办法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44" w:hRule="atLeast"/>
          <w:jc w:val="center"/>
        </w:trPr>
        <w:tc>
          <w:tcPr>
            <w:tcW w:w="745" w:type="dxa"/>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outlineLvl w:val="9"/>
              <w:rPr>
                <w:rFonts w:ascii="Times New Roman" w:hAnsi="Times New Roman" w:eastAsia="宋体" w:cs="Times New Roman"/>
                <w:szCs w:val="21"/>
              </w:rPr>
            </w:pPr>
            <w:r>
              <w:rPr>
                <w:rFonts w:hint="eastAsia" w:ascii="Times New Roman" w:hAnsi="Times New Roman" w:eastAsia="宋体" w:cs="Times New Roman"/>
                <w:szCs w:val="21"/>
              </w:rPr>
              <w:t>1</w:t>
            </w:r>
          </w:p>
        </w:tc>
        <w:tc>
          <w:tcPr>
            <w:tcW w:w="1157" w:type="dxa"/>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outlineLvl w:val="9"/>
              <w:rPr>
                <w:rFonts w:ascii="Times New Roman" w:hAnsi="Times New Roman" w:eastAsia="宋体" w:cs="Times New Roman"/>
                <w:szCs w:val="21"/>
              </w:rPr>
            </w:pPr>
            <w:r>
              <w:rPr>
                <w:rFonts w:hint="eastAsia" w:ascii="Times New Roman" w:hAnsi="Times New Roman" w:eastAsia="宋体" w:cs="Times New Roman"/>
                <w:szCs w:val="21"/>
              </w:rPr>
              <w:t>投标评审价</w:t>
            </w:r>
          </w:p>
        </w:tc>
        <w:tc>
          <w:tcPr>
            <w:tcW w:w="730" w:type="dxa"/>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outlineLvl w:val="9"/>
              <w:rPr>
                <w:rFonts w:ascii="Times New Roman" w:hAnsi="Times New Roman" w:eastAsia="宋体" w:cs="Times New Roman"/>
                <w:szCs w:val="21"/>
              </w:rPr>
            </w:pPr>
            <w:r>
              <w:rPr>
                <w:rFonts w:hint="eastAsia" w:ascii="Times New Roman" w:hAnsi="Times New Roman" w:eastAsia="宋体" w:cs="Times New Roman"/>
                <w:szCs w:val="21"/>
              </w:rPr>
              <w:t>60分</w:t>
            </w:r>
          </w:p>
        </w:tc>
        <w:tc>
          <w:tcPr>
            <w:tcW w:w="6239" w:type="dxa"/>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kinsoku/>
              <w:wordWrap/>
              <w:overflowPunct/>
              <w:topLinePunct w:val="0"/>
              <w:autoSpaceDE/>
              <w:autoSpaceDN/>
              <w:bidi w:val="0"/>
              <w:adjustRightInd w:val="0"/>
              <w:snapToGrid w:val="0"/>
              <w:spacing w:line="240" w:lineRule="auto"/>
              <w:textAlignment w:val="baseline"/>
              <w:outlineLvl w:val="9"/>
              <w:rPr>
                <w:rFonts w:ascii="Times New Roman" w:hAnsi="Times New Roman" w:eastAsia="宋体" w:cs="Times New Roman"/>
                <w:szCs w:val="21"/>
              </w:rPr>
            </w:pPr>
            <w:r>
              <w:rPr>
                <w:rFonts w:hint="eastAsia" w:ascii="Times New Roman" w:hAnsi="Times New Roman" w:eastAsia="宋体" w:cs="Times New Roman"/>
                <w:szCs w:val="21"/>
              </w:rPr>
              <w:t>当A</w:t>
            </w:r>
            <w:r>
              <w:rPr>
                <w:rFonts w:hint="eastAsia" w:ascii="Times New Roman" w:hAnsi="Times New Roman" w:eastAsia="宋体" w:cs="Times New Roman"/>
                <w:szCs w:val="21"/>
                <w:vertAlign w:val="subscript"/>
              </w:rPr>
              <w:t>G</w:t>
            </w:r>
            <w:r>
              <w:rPr>
                <w:rFonts w:hint="eastAsia" w:ascii="Times New Roman" w:hAnsi="Times New Roman" w:eastAsia="宋体" w:cs="Times New Roman"/>
                <w:szCs w:val="21"/>
              </w:rPr>
              <w:t>＞1.1A</w:t>
            </w:r>
            <w:r>
              <w:rPr>
                <w:rFonts w:hint="eastAsia" w:ascii="Times New Roman" w:hAnsi="Times New Roman" w:eastAsia="宋体" w:cs="Times New Roman"/>
                <w:szCs w:val="21"/>
                <w:vertAlign w:val="subscript"/>
              </w:rPr>
              <w:t>D</w:t>
            </w:r>
            <w:r>
              <w:rPr>
                <w:rFonts w:hint="eastAsia" w:ascii="Times New Roman" w:hAnsi="Times New Roman" w:eastAsia="宋体" w:cs="Times New Roman"/>
                <w:szCs w:val="21"/>
              </w:rPr>
              <w:t>时，F=60-（A-A</w:t>
            </w:r>
            <w:r>
              <w:rPr>
                <w:rFonts w:hint="eastAsia" w:ascii="Times New Roman" w:hAnsi="Times New Roman" w:eastAsia="宋体" w:cs="Times New Roman"/>
                <w:szCs w:val="21"/>
                <w:vertAlign w:val="subscript"/>
              </w:rPr>
              <w:t>D</w:t>
            </w:r>
            <w:r>
              <w:rPr>
                <w:rFonts w:hint="eastAsia" w:ascii="Times New Roman" w:hAnsi="Times New Roman" w:eastAsia="宋体" w:cs="Times New Roman"/>
                <w:szCs w:val="21"/>
              </w:rPr>
              <w:t>）÷（A</w:t>
            </w:r>
            <w:r>
              <w:rPr>
                <w:rFonts w:hint="eastAsia" w:ascii="Times New Roman" w:hAnsi="Times New Roman" w:eastAsia="宋体" w:cs="Times New Roman"/>
                <w:szCs w:val="21"/>
                <w:vertAlign w:val="subscript"/>
              </w:rPr>
              <w:t>G</w:t>
            </w:r>
            <w:r>
              <w:rPr>
                <w:rFonts w:hint="eastAsia" w:ascii="Times New Roman" w:hAnsi="Times New Roman" w:eastAsia="宋体" w:cs="Times New Roman"/>
                <w:szCs w:val="21"/>
              </w:rPr>
              <w:t>-A</w:t>
            </w:r>
            <w:r>
              <w:rPr>
                <w:rFonts w:hint="eastAsia" w:ascii="Times New Roman" w:hAnsi="Times New Roman" w:eastAsia="宋体" w:cs="Times New Roman"/>
                <w:szCs w:val="21"/>
                <w:vertAlign w:val="subscript"/>
              </w:rPr>
              <w:t>D</w:t>
            </w:r>
            <w:r>
              <w:rPr>
                <w:rFonts w:hint="eastAsia" w:ascii="Times New Roman" w:hAnsi="Times New Roman" w:eastAsia="宋体" w:cs="Times New Roman"/>
                <w:szCs w:val="21"/>
              </w:rPr>
              <w:t>）×8</w:t>
            </w:r>
          </w:p>
          <w:p>
            <w:pPr>
              <w:pStyle w:val="4"/>
              <w:keepNext w:val="0"/>
              <w:keepLines w:val="0"/>
              <w:pageBreakBefore w:val="0"/>
              <w:widowControl w:val="0"/>
              <w:kinsoku/>
              <w:wordWrap/>
              <w:overflowPunct/>
              <w:topLinePunct w:val="0"/>
              <w:autoSpaceDE/>
              <w:autoSpaceDN/>
              <w:bidi w:val="0"/>
              <w:adjustRightInd w:val="0"/>
              <w:snapToGrid w:val="0"/>
              <w:spacing w:line="240" w:lineRule="auto"/>
              <w:textAlignment w:val="baseline"/>
              <w:outlineLvl w:val="9"/>
              <w:rPr>
                <w:rFonts w:ascii="Times New Roman" w:hAnsi="Times New Roman" w:eastAsia="宋体" w:cs="Times New Roman"/>
                <w:szCs w:val="21"/>
              </w:rPr>
            </w:pPr>
            <w:r>
              <w:rPr>
                <w:rFonts w:hint="eastAsia" w:ascii="Times New Roman" w:hAnsi="Times New Roman" w:eastAsia="宋体" w:cs="Times New Roman"/>
                <w:szCs w:val="21"/>
              </w:rPr>
              <w:t>当A</w:t>
            </w:r>
            <w:r>
              <w:rPr>
                <w:rFonts w:hint="eastAsia" w:ascii="Times New Roman" w:hAnsi="Times New Roman" w:eastAsia="宋体" w:cs="Times New Roman"/>
                <w:szCs w:val="21"/>
                <w:vertAlign w:val="subscript"/>
              </w:rPr>
              <w:t>G</w:t>
            </w:r>
            <w:r>
              <w:rPr>
                <w:rFonts w:hint="eastAsia" w:ascii="Times New Roman" w:hAnsi="Times New Roman" w:eastAsia="宋体" w:cs="Times New Roman"/>
                <w:szCs w:val="21"/>
              </w:rPr>
              <w:t>≤1.1A</w:t>
            </w:r>
            <w:r>
              <w:rPr>
                <w:rFonts w:hint="eastAsia" w:ascii="Times New Roman" w:hAnsi="Times New Roman" w:eastAsia="宋体" w:cs="Times New Roman"/>
                <w:szCs w:val="21"/>
                <w:vertAlign w:val="subscript"/>
              </w:rPr>
              <w:t>D</w:t>
            </w:r>
            <w:r>
              <w:rPr>
                <w:rFonts w:hint="eastAsia" w:ascii="Times New Roman" w:hAnsi="Times New Roman" w:eastAsia="宋体" w:cs="Times New Roman"/>
                <w:szCs w:val="21"/>
              </w:rPr>
              <w:t>时，F=60-（A-A</w:t>
            </w:r>
            <w:r>
              <w:rPr>
                <w:rFonts w:hint="eastAsia" w:ascii="Times New Roman" w:hAnsi="Times New Roman" w:eastAsia="宋体" w:cs="Times New Roman"/>
                <w:szCs w:val="21"/>
                <w:vertAlign w:val="subscript"/>
              </w:rPr>
              <w:t>D</w:t>
            </w:r>
            <w:r>
              <w:rPr>
                <w:rFonts w:hint="eastAsia" w:ascii="Times New Roman" w:hAnsi="Times New Roman" w:eastAsia="宋体" w:cs="Times New Roman"/>
                <w:szCs w:val="21"/>
              </w:rPr>
              <w:t>）÷A</w:t>
            </w:r>
            <w:r>
              <w:rPr>
                <w:rFonts w:hint="eastAsia" w:ascii="Times New Roman" w:hAnsi="Times New Roman" w:eastAsia="宋体" w:cs="Times New Roman"/>
                <w:szCs w:val="21"/>
                <w:vertAlign w:val="subscript"/>
              </w:rPr>
              <w:t>D</w:t>
            </w:r>
            <w:r>
              <w:rPr>
                <w:rFonts w:hint="eastAsia" w:ascii="Times New Roman" w:hAnsi="Times New Roman" w:eastAsia="宋体" w:cs="Times New Roman"/>
                <w:szCs w:val="21"/>
              </w:rPr>
              <w:t>×30</w:t>
            </w:r>
          </w:p>
          <w:p>
            <w:pPr>
              <w:pStyle w:val="4"/>
              <w:keepNext w:val="0"/>
              <w:keepLines w:val="0"/>
              <w:pageBreakBefore w:val="0"/>
              <w:widowControl w:val="0"/>
              <w:kinsoku/>
              <w:wordWrap/>
              <w:overflowPunct/>
              <w:topLinePunct w:val="0"/>
              <w:autoSpaceDE/>
              <w:autoSpaceDN/>
              <w:bidi w:val="0"/>
              <w:adjustRightInd w:val="0"/>
              <w:snapToGrid w:val="0"/>
              <w:spacing w:line="240" w:lineRule="auto"/>
              <w:textAlignment w:val="baseline"/>
              <w:outlineLvl w:val="9"/>
              <w:rPr>
                <w:rFonts w:ascii="Times New Roman" w:hAnsi="Times New Roman" w:eastAsia="宋体" w:cs="Times New Roman"/>
                <w:szCs w:val="21"/>
              </w:rPr>
            </w:pPr>
            <w:r>
              <w:rPr>
                <w:rFonts w:hint="eastAsia" w:ascii="Times New Roman" w:hAnsi="Times New Roman" w:eastAsia="宋体" w:cs="Times New Roman"/>
                <w:szCs w:val="21"/>
              </w:rPr>
              <w:t>其中：F为投标评审价分；</w:t>
            </w:r>
          </w:p>
          <w:p>
            <w:pPr>
              <w:pStyle w:val="4"/>
              <w:keepNext w:val="0"/>
              <w:keepLines w:val="0"/>
              <w:pageBreakBefore w:val="0"/>
              <w:widowControl w:val="0"/>
              <w:kinsoku/>
              <w:wordWrap/>
              <w:overflowPunct/>
              <w:topLinePunct w:val="0"/>
              <w:autoSpaceDE/>
              <w:autoSpaceDN/>
              <w:bidi w:val="0"/>
              <w:adjustRightInd w:val="0"/>
              <w:snapToGrid w:val="0"/>
              <w:spacing w:line="240" w:lineRule="auto"/>
              <w:textAlignment w:val="baseline"/>
              <w:outlineLvl w:val="9"/>
              <w:rPr>
                <w:rFonts w:ascii="Times New Roman" w:hAnsi="Times New Roman" w:eastAsia="宋体" w:cs="Times New Roman"/>
                <w:szCs w:val="21"/>
              </w:rPr>
            </w:pPr>
            <w:r>
              <w:rPr>
                <w:rFonts w:hint="eastAsia" w:ascii="Times New Roman" w:hAnsi="Times New Roman" w:eastAsia="宋体" w:cs="Times New Roman"/>
                <w:szCs w:val="21"/>
              </w:rPr>
              <w:t>A 为投标评审价；</w:t>
            </w:r>
          </w:p>
          <w:p>
            <w:pPr>
              <w:pStyle w:val="4"/>
              <w:keepNext w:val="0"/>
              <w:keepLines w:val="0"/>
              <w:pageBreakBefore w:val="0"/>
              <w:widowControl w:val="0"/>
              <w:kinsoku/>
              <w:wordWrap/>
              <w:overflowPunct/>
              <w:topLinePunct w:val="0"/>
              <w:autoSpaceDE/>
              <w:autoSpaceDN/>
              <w:bidi w:val="0"/>
              <w:adjustRightInd w:val="0"/>
              <w:snapToGrid w:val="0"/>
              <w:spacing w:line="240" w:lineRule="auto"/>
              <w:textAlignment w:val="baseline"/>
              <w:outlineLvl w:val="9"/>
              <w:rPr>
                <w:rFonts w:ascii="Times New Roman" w:hAnsi="Times New Roman" w:eastAsia="宋体" w:cs="Times New Roman"/>
                <w:szCs w:val="21"/>
              </w:rPr>
            </w:pPr>
            <w:r>
              <w:rPr>
                <w:rFonts w:hint="eastAsia" w:ascii="Times New Roman" w:hAnsi="Times New Roman" w:eastAsia="宋体" w:cs="Times New Roman"/>
                <w:szCs w:val="21"/>
              </w:rPr>
              <w:t>A</w:t>
            </w:r>
            <w:r>
              <w:rPr>
                <w:rFonts w:hint="eastAsia" w:ascii="Times New Roman" w:hAnsi="Times New Roman" w:eastAsia="宋体" w:cs="Times New Roman"/>
                <w:szCs w:val="21"/>
                <w:vertAlign w:val="subscript"/>
              </w:rPr>
              <w:t>G</w:t>
            </w:r>
            <w:r>
              <w:rPr>
                <w:rFonts w:hint="eastAsia" w:ascii="Times New Roman" w:hAnsi="Times New Roman" w:eastAsia="宋体" w:cs="Times New Roman"/>
                <w:szCs w:val="21"/>
              </w:rPr>
              <w:t>为最高投标评审价；</w:t>
            </w:r>
          </w:p>
          <w:p>
            <w:pPr>
              <w:pStyle w:val="4"/>
              <w:keepNext w:val="0"/>
              <w:keepLines w:val="0"/>
              <w:pageBreakBefore w:val="0"/>
              <w:widowControl w:val="0"/>
              <w:kinsoku/>
              <w:wordWrap/>
              <w:overflowPunct/>
              <w:topLinePunct w:val="0"/>
              <w:autoSpaceDE/>
              <w:autoSpaceDN/>
              <w:bidi w:val="0"/>
              <w:adjustRightInd w:val="0"/>
              <w:snapToGrid w:val="0"/>
              <w:spacing w:line="240" w:lineRule="auto"/>
              <w:textAlignment w:val="baseline"/>
              <w:outlineLvl w:val="9"/>
              <w:rPr>
                <w:rFonts w:ascii="Times New Roman" w:hAnsi="Times New Roman" w:eastAsia="宋体" w:cs="Times New Roman"/>
                <w:szCs w:val="21"/>
              </w:rPr>
            </w:pPr>
            <w:r>
              <w:rPr>
                <w:rFonts w:hint="eastAsia" w:ascii="Times New Roman" w:hAnsi="Times New Roman" w:eastAsia="宋体" w:cs="Times New Roman"/>
                <w:szCs w:val="21"/>
              </w:rPr>
              <w:t>A</w:t>
            </w:r>
            <w:r>
              <w:rPr>
                <w:rFonts w:hint="eastAsia" w:ascii="Times New Roman" w:hAnsi="Times New Roman" w:eastAsia="宋体" w:cs="Times New Roman"/>
                <w:szCs w:val="21"/>
                <w:vertAlign w:val="subscript"/>
              </w:rPr>
              <w:t>D</w:t>
            </w:r>
            <w:r>
              <w:rPr>
                <w:rFonts w:hint="eastAsia" w:ascii="Times New Roman" w:hAnsi="Times New Roman" w:eastAsia="宋体" w:cs="Times New Roman"/>
                <w:szCs w:val="21"/>
              </w:rPr>
              <w:t>为最低投标评审价。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7" w:hRule="atLeast"/>
          <w:jc w:val="center"/>
        </w:trPr>
        <w:tc>
          <w:tcPr>
            <w:tcW w:w="745" w:type="dxa"/>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outlineLvl w:val="9"/>
              <w:rPr>
                <w:rFonts w:ascii="Times New Roman" w:hAnsi="Times New Roman" w:eastAsia="宋体" w:cs="Times New Roman"/>
                <w:szCs w:val="21"/>
              </w:rPr>
            </w:pPr>
            <w:r>
              <w:rPr>
                <w:rFonts w:hint="eastAsia" w:ascii="Times New Roman" w:hAnsi="Times New Roman" w:eastAsia="宋体" w:cs="Times New Roman"/>
                <w:szCs w:val="21"/>
              </w:rPr>
              <w:t>2</w:t>
            </w:r>
          </w:p>
        </w:tc>
        <w:tc>
          <w:tcPr>
            <w:tcW w:w="1157" w:type="dxa"/>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outlineLvl w:val="9"/>
              <w:rPr>
                <w:rFonts w:ascii="Times New Roman" w:hAnsi="Times New Roman" w:eastAsia="宋体" w:cs="Times New Roman"/>
                <w:szCs w:val="21"/>
              </w:rPr>
            </w:pPr>
            <w:r>
              <w:rPr>
                <w:rFonts w:hint="eastAsia" w:ascii="Times New Roman" w:hAnsi="Times New Roman" w:eastAsia="宋体" w:cs="Times New Roman"/>
                <w:szCs w:val="21"/>
              </w:rPr>
              <w:t>技术评审</w:t>
            </w:r>
          </w:p>
        </w:tc>
        <w:tc>
          <w:tcPr>
            <w:tcW w:w="730" w:type="dxa"/>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outlineLvl w:val="9"/>
              <w:rPr>
                <w:rFonts w:ascii="Times New Roman" w:hAnsi="Times New Roman" w:eastAsia="宋体" w:cs="Times New Roman"/>
                <w:szCs w:val="21"/>
              </w:rPr>
            </w:pPr>
            <w:r>
              <w:rPr>
                <w:rFonts w:hint="eastAsia" w:ascii="Times New Roman" w:hAnsi="Times New Roman" w:eastAsia="宋体" w:cs="Times New Roman"/>
                <w:szCs w:val="21"/>
                <w:lang w:val="en-US" w:eastAsia="zh-CN"/>
              </w:rPr>
              <w:t>30</w:t>
            </w:r>
            <w:r>
              <w:rPr>
                <w:rFonts w:hint="eastAsia" w:ascii="Times New Roman" w:hAnsi="Times New Roman" w:eastAsia="宋体" w:cs="Times New Roman"/>
                <w:szCs w:val="21"/>
              </w:rPr>
              <w:t>分</w:t>
            </w:r>
          </w:p>
        </w:tc>
        <w:tc>
          <w:tcPr>
            <w:tcW w:w="6239" w:type="dxa"/>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kinsoku/>
              <w:wordWrap/>
              <w:overflowPunct/>
              <w:topLinePunct w:val="0"/>
              <w:autoSpaceDE/>
              <w:autoSpaceDN/>
              <w:bidi w:val="0"/>
              <w:adjustRightInd w:val="0"/>
              <w:snapToGrid w:val="0"/>
              <w:spacing w:line="240" w:lineRule="auto"/>
              <w:jc w:val="both"/>
              <w:textAlignment w:val="baseline"/>
              <w:outlineLvl w:val="9"/>
              <w:rPr>
                <w:rFonts w:ascii="Times New Roman" w:hAnsi="Times New Roman" w:eastAsia="宋体" w:cs="Times New Roman"/>
                <w:szCs w:val="21"/>
              </w:rPr>
            </w:pPr>
            <w:r>
              <w:rPr>
                <w:rFonts w:hint="eastAsia" w:ascii="Times New Roman" w:hAnsi="Times New Roman" w:eastAsia="宋体" w:cs="Times New Roman"/>
                <w:szCs w:val="21"/>
                <w:lang w:eastAsia="zh-CN"/>
              </w:rPr>
              <w:t>①</w:t>
            </w:r>
            <w:r>
              <w:rPr>
                <w:rFonts w:hint="eastAsia" w:ascii="Times New Roman" w:hAnsi="Times New Roman" w:eastAsia="宋体" w:cs="Times New Roman"/>
                <w:szCs w:val="21"/>
              </w:rPr>
              <w:t>维保方案满足招标文件要求的程度：</w:t>
            </w:r>
            <w:r>
              <w:rPr>
                <w:rFonts w:hint="eastAsia" w:ascii="Times New Roman" w:hAnsi="Times New Roman" w:eastAsia="宋体" w:cs="Times New Roman"/>
                <w:szCs w:val="21"/>
                <w:highlight w:val="none"/>
                <w:lang w:val="en-US" w:eastAsia="zh-CN"/>
              </w:rPr>
              <w:t>15</w:t>
            </w:r>
            <w:r>
              <w:rPr>
                <w:rFonts w:hint="eastAsia" w:ascii="Times New Roman" w:hAnsi="Times New Roman" w:eastAsia="宋体" w:cs="Times New Roman"/>
                <w:szCs w:val="21"/>
              </w:rPr>
              <w:t>分；</w:t>
            </w:r>
          </w:p>
          <w:p>
            <w:pPr>
              <w:pStyle w:val="4"/>
              <w:keepNext w:val="0"/>
              <w:keepLines w:val="0"/>
              <w:pageBreakBefore w:val="0"/>
              <w:widowControl w:val="0"/>
              <w:kinsoku/>
              <w:wordWrap/>
              <w:overflowPunct/>
              <w:topLinePunct w:val="0"/>
              <w:autoSpaceDE/>
              <w:autoSpaceDN/>
              <w:bidi w:val="0"/>
              <w:adjustRightInd w:val="0"/>
              <w:snapToGrid w:val="0"/>
              <w:spacing w:line="240" w:lineRule="auto"/>
              <w:jc w:val="both"/>
              <w:textAlignment w:val="baseline"/>
              <w:outlineLvl w:val="9"/>
              <w:rPr>
                <w:rFonts w:ascii="Times New Roman" w:hAnsi="Times New Roman" w:eastAsia="宋体" w:cs="Times New Roman"/>
                <w:szCs w:val="21"/>
              </w:rPr>
            </w:pPr>
            <w:r>
              <w:rPr>
                <w:rFonts w:hint="eastAsia" w:ascii="Times New Roman" w:hAnsi="Times New Roman" w:eastAsia="宋体" w:cs="Times New Roman"/>
                <w:szCs w:val="21"/>
                <w:lang w:eastAsia="zh-CN"/>
              </w:rPr>
              <w:t>②</w:t>
            </w:r>
            <w:r>
              <w:rPr>
                <w:rFonts w:hint="eastAsia" w:ascii="Times New Roman" w:hAnsi="Times New Roman" w:eastAsia="宋体" w:cs="Times New Roman"/>
                <w:szCs w:val="21"/>
              </w:rPr>
              <w:t>维保方案技术性能保证值：</w:t>
            </w:r>
            <w:r>
              <w:rPr>
                <w:rFonts w:hint="eastAsia" w:ascii="Times New Roman" w:hAnsi="Times New Roman" w:eastAsia="宋体" w:cs="Times New Roman"/>
                <w:szCs w:val="21"/>
                <w:highlight w:val="none"/>
              </w:rPr>
              <w:t>15</w:t>
            </w:r>
            <w:r>
              <w:rPr>
                <w:rFonts w:hint="eastAsia" w:ascii="Times New Roman" w:hAnsi="Times New Roman" w:eastAsia="宋体" w:cs="Times New Roman"/>
                <w:szCs w:val="21"/>
              </w:rPr>
              <w:t>分；</w:t>
            </w:r>
          </w:p>
          <w:p>
            <w:pPr>
              <w:pStyle w:val="4"/>
              <w:keepNext w:val="0"/>
              <w:keepLines w:val="0"/>
              <w:pageBreakBefore w:val="0"/>
              <w:widowControl w:val="0"/>
              <w:kinsoku/>
              <w:wordWrap/>
              <w:overflowPunct/>
              <w:topLinePunct w:val="0"/>
              <w:autoSpaceDE/>
              <w:autoSpaceDN/>
              <w:bidi w:val="0"/>
              <w:adjustRightInd w:val="0"/>
              <w:snapToGrid w:val="0"/>
              <w:spacing w:line="240" w:lineRule="auto"/>
              <w:jc w:val="both"/>
              <w:textAlignment w:val="baseline"/>
              <w:outlineLvl w:val="9"/>
              <w:rPr>
                <w:rFonts w:ascii="Times New Roman" w:hAnsi="Times New Roman" w:eastAsia="宋体" w:cs="Times New Roman"/>
                <w:szCs w:val="21"/>
              </w:rPr>
            </w:pPr>
            <w:r>
              <w:rPr>
                <w:rFonts w:hint="eastAsia" w:ascii="Times New Roman" w:hAnsi="Times New Roman" w:eastAsia="宋体" w:cs="Times New Roman"/>
                <w:szCs w:val="21"/>
                <w:lang w:eastAsia="zh-CN"/>
              </w:rPr>
              <w:t>③</w:t>
            </w:r>
            <w:r>
              <w:rPr>
                <w:rFonts w:hint="eastAsia" w:ascii="Times New Roman" w:hAnsi="Times New Roman" w:eastAsia="宋体" w:cs="Times New Roman"/>
                <w:szCs w:val="21"/>
              </w:rPr>
              <w:t>不满足设备规格及技术要求的，按废标处理。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jc w:val="center"/>
        </w:trPr>
        <w:tc>
          <w:tcPr>
            <w:tcW w:w="745" w:type="dxa"/>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outlineLvl w:val="9"/>
              <w:rPr>
                <w:rFonts w:ascii="Times New Roman" w:hAnsi="Times New Roman" w:eastAsia="宋体" w:cs="Times New Roman"/>
                <w:szCs w:val="21"/>
              </w:rPr>
            </w:pPr>
            <w:r>
              <w:rPr>
                <w:rFonts w:hint="eastAsia" w:ascii="Times New Roman" w:hAnsi="Times New Roman" w:eastAsia="宋体" w:cs="Times New Roman"/>
                <w:szCs w:val="21"/>
              </w:rPr>
              <w:t>3</w:t>
            </w:r>
          </w:p>
        </w:tc>
        <w:tc>
          <w:tcPr>
            <w:tcW w:w="1157" w:type="dxa"/>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outlineLvl w:val="9"/>
              <w:rPr>
                <w:rFonts w:ascii="Times New Roman" w:hAnsi="Times New Roman" w:eastAsia="宋体" w:cs="Times New Roman"/>
                <w:szCs w:val="21"/>
              </w:rPr>
            </w:pPr>
            <w:r>
              <w:rPr>
                <w:rFonts w:hint="eastAsia" w:ascii="Times New Roman" w:hAnsi="Times New Roman" w:eastAsia="宋体" w:cs="Times New Roman"/>
                <w:szCs w:val="21"/>
              </w:rPr>
              <w:t>业绩</w:t>
            </w:r>
          </w:p>
        </w:tc>
        <w:tc>
          <w:tcPr>
            <w:tcW w:w="730" w:type="dxa"/>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outlineLvl w:val="9"/>
              <w:rPr>
                <w:rFonts w:ascii="Times New Roman" w:hAnsi="Times New Roman" w:eastAsia="宋体" w:cs="Times New Roman"/>
                <w:szCs w:val="21"/>
              </w:rPr>
            </w:pP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分</w:t>
            </w:r>
          </w:p>
        </w:tc>
        <w:tc>
          <w:tcPr>
            <w:tcW w:w="6239" w:type="dxa"/>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kinsoku/>
              <w:wordWrap/>
              <w:overflowPunct/>
              <w:topLinePunct w:val="0"/>
              <w:autoSpaceDE/>
              <w:autoSpaceDN/>
              <w:bidi w:val="0"/>
              <w:adjustRightInd w:val="0"/>
              <w:snapToGrid w:val="0"/>
              <w:spacing w:line="240" w:lineRule="auto"/>
              <w:jc w:val="both"/>
              <w:textAlignment w:val="baseline"/>
              <w:outlineLvl w:val="9"/>
              <w:rPr>
                <w:rFonts w:ascii="Times New Roman" w:hAnsi="Times New Roman" w:eastAsia="宋体" w:cs="Times New Roman"/>
                <w:szCs w:val="21"/>
              </w:rPr>
            </w:pPr>
            <w:r>
              <w:rPr>
                <w:rFonts w:hint="eastAsia" w:ascii="Times New Roman" w:hAnsi="Times New Roman" w:eastAsia="宋体" w:cs="Times New Roman"/>
                <w:szCs w:val="21"/>
                <w:lang w:eastAsia="zh-CN"/>
              </w:rPr>
              <w:t>①</w:t>
            </w:r>
            <w:r>
              <w:rPr>
                <w:rFonts w:hint="eastAsia" w:ascii="Times New Roman" w:hAnsi="Times New Roman" w:eastAsia="宋体" w:cs="Times New Roman"/>
                <w:szCs w:val="21"/>
              </w:rPr>
              <w:t>工作</w:t>
            </w:r>
            <w:bookmarkStart w:id="0" w:name="_GoBack"/>
            <w:bookmarkEnd w:id="0"/>
            <w:r>
              <w:rPr>
                <w:rFonts w:hint="eastAsia" w:ascii="Times New Roman" w:hAnsi="Times New Roman" w:eastAsia="宋体" w:cs="Times New Roman"/>
                <w:szCs w:val="21"/>
              </w:rPr>
              <w:t>业绩：5分，合同复印件1分/份</w:t>
            </w:r>
            <w:r>
              <w:rPr>
                <w:rFonts w:hint="eastAsia" w:ascii="Times New Roman" w:hAnsi="Times New Roman" w:eastAsia="宋体" w:cs="Times New Roman"/>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9" w:hRule="atLeast"/>
          <w:jc w:val="center"/>
        </w:trPr>
        <w:tc>
          <w:tcPr>
            <w:tcW w:w="745" w:type="dxa"/>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outlineLvl w:val="9"/>
              <w:rPr>
                <w:rFonts w:ascii="Times New Roman" w:hAnsi="Times New Roman" w:eastAsia="宋体" w:cs="Times New Roman"/>
                <w:szCs w:val="21"/>
              </w:rPr>
            </w:pPr>
            <w:r>
              <w:rPr>
                <w:rFonts w:hint="eastAsia" w:ascii="Times New Roman" w:hAnsi="Times New Roman" w:eastAsia="宋体" w:cs="Times New Roman"/>
                <w:szCs w:val="21"/>
              </w:rPr>
              <w:t>4</w:t>
            </w:r>
          </w:p>
        </w:tc>
        <w:tc>
          <w:tcPr>
            <w:tcW w:w="1157" w:type="dxa"/>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outlineLvl w:val="9"/>
              <w:rPr>
                <w:rFonts w:ascii="Times New Roman" w:hAnsi="Times New Roman" w:eastAsia="宋体" w:cs="Times New Roman"/>
                <w:szCs w:val="21"/>
              </w:rPr>
            </w:pPr>
            <w:r>
              <w:rPr>
                <w:rFonts w:hint="eastAsia" w:ascii="Times New Roman" w:hAnsi="Times New Roman" w:eastAsia="宋体" w:cs="Times New Roman"/>
                <w:szCs w:val="21"/>
              </w:rPr>
              <w:t>付款方式</w:t>
            </w:r>
          </w:p>
        </w:tc>
        <w:tc>
          <w:tcPr>
            <w:tcW w:w="730" w:type="dxa"/>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outlineLvl w:val="9"/>
              <w:rPr>
                <w:rFonts w:ascii="Times New Roman" w:hAnsi="Times New Roman" w:eastAsia="宋体" w:cs="Times New Roman"/>
                <w:szCs w:val="21"/>
              </w:rPr>
            </w:pPr>
            <w:r>
              <w:rPr>
                <w:rFonts w:hint="eastAsia" w:ascii="Times New Roman" w:hAnsi="Times New Roman" w:eastAsia="宋体" w:cs="Times New Roman"/>
                <w:szCs w:val="21"/>
              </w:rPr>
              <w:t>5分</w:t>
            </w:r>
          </w:p>
        </w:tc>
        <w:tc>
          <w:tcPr>
            <w:tcW w:w="6239" w:type="dxa"/>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kinsoku/>
              <w:wordWrap/>
              <w:overflowPunct/>
              <w:topLinePunct w:val="0"/>
              <w:autoSpaceDE/>
              <w:autoSpaceDN/>
              <w:bidi w:val="0"/>
              <w:adjustRightInd w:val="0"/>
              <w:snapToGrid w:val="0"/>
              <w:spacing w:line="240" w:lineRule="auto"/>
              <w:jc w:val="both"/>
              <w:textAlignment w:val="baseline"/>
              <w:outlineLvl w:val="9"/>
              <w:rPr>
                <w:rFonts w:ascii="Times New Roman" w:hAnsi="Times New Roman" w:eastAsia="宋体" w:cs="Times New Roman"/>
                <w:szCs w:val="21"/>
              </w:rPr>
            </w:pPr>
            <w:r>
              <w:rPr>
                <w:rFonts w:hint="eastAsia" w:ascii="Times New Roman" w:hAnsi="Times New Roman" w:eastAsia="宋体" w:cs="Times New Roman"/>
                <w:szCs w:val="21"/>
                <w:lang w:eastAsia="zh-CN"/>
              </w:rPr>
              <w:t>①</w:t>
            </w:r>
            <w:r>
              <w:rPr>
                <w:rFonts w:hint="eastAsia" w:ascii="Times New Roman" w:hAnsi="Times New Roman" w:eastAsia="宋体" w:cs="Times New Roman"/>
                <w:szCs w:val="21"/>
              </w:rPr>
              <w:t>预付款（3分）：无预付款满分，其余按比例扣分；</w:t>
            </w:r>
          </w:p>
          <w:p>
            <w:pPr>
              <w:pStyle w:val="4"/>
              <w:keepNext w:val="0"/>
              <w:keepLines w:val="0"/>
              <w:pageBreakBefore w:val="0"/>
              <w:widowControl w:val="0"/>
              <w:kinsoku/>
              <w:wordWrap/>
              <w:overflowPunct/>
              <w:topLinePunct w:val="0"/>
              <w:autoSpaceDE/>
              <w:autoSpaceDN/>
              <w:bidi w:val="0"/>
              <w:adjustRightInd w:val="0"/>
              <w:snapToGrid w:val="0"/>
              <w:spacing w:line="240" w:lineRule="auto"/>
              <w:jc w:val="both"/>
              <w:textAlignment w:val="baseline"/>
              <w:outlineLvl w:val="9"/>
              <w:rPr>
                <w:rFonts w:hint="eastAsia" w:ascii="Times New Roman" w:hAnsi="Times New Roman" w:eastAsia="宋体" w:cs="Times New Roman"/>
                <w:szCs w:val="21"/>
                <w:lang w:eastAsia="zh-CN"/>
              </w:rPr>
            </w:pPr>
            <w:r>
              <w:rPr>
                <w:rFonts w:hint="eastAsia" w:ascii="Times New Roman" w:hAnsi="Times New Roman" w:eastAsia="宋体" w:cs="Times New Roman"/>
                <w:szCs w:val="21"/>
                <w:lang w:eastAsia="zh-CN"/>
              </w:rPr>
              <w:t>②</w:t>
            </w:r>
            <w:r>
              <w:rPr>
                <w:rFonts w:hint="eastAsia" w:ascii="Times New Roman" w:hAnsi="Times New Roman" w:eastAsia="宋体" w:cs="Times New Roman"/>
                <w:szCs w:val="21"/>
              </w:rPr>
              <w:t>承兑汇票（2分）：接受2分，不接受0分</w:t>
            </w:r>
            <w:r>
              <w:rPr>
                <w:rFonts w:hint="eastAsia" w:ascii="Times New Roman" w:hAnsi="Times New Roman" w:eastAsia="宋体" w:cs="Times New Roman"/>
                <w:szCs w:val="21"/>
                <w:lang w:eastAsia="zh-CN"/>
              </w:rPr>
              <w:t>。</w:t>
            </w:r>
          </w:p>
        </w:tc>
      </w:tr>
    </w:tbl>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rPr>
        <w:t>10.开标时间、地点及参与方式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10</w:t>
      </w:r>
      <w:r>
        <w:rPr>
          <w:rFonts w:ascii="Times New Roman" w:hAnsi="Times New Roman" w:eastAsia="宋体"/>
          <w:sz w:val="24"/>
          <w:szCs w:val="24"/>
        </w:rPr>
        <w:t>.1开标时间、地点：20</w:t>
      </w:r>
      <w:r>
        <w:rPr>
          <w:rFonts w:hint="eastAsia" w:ascii="Times New Roman" w:hAnsi="Times New Roman" w:eastAsia="宋体"/>
          <w:sz w:val="24"/>
          <w:szCs w:val="24"/>
          <w:lang w:val="en-US" w:eastAsia="zh-CN"/>
        </w:rPr>
        <w:t>23</w:t>
      </w:r>
      <w:r>
        <w:rPr>
          <w:rFonts w:ascii="Times New Roman" w:hAnsi="Times New Roman" w:eastAsia="宋体"/>
          <w:sz w:val="24"/>
          <w:szCs w:val="24"/>
        </w:rPr>
        <w:t>年</w:t>
      </w:r>
      <w:r>
        <w:rPr>
          <w:rFonts w:hint="eastAsia" w:ascii="Times New Roman" w:hAnsi="Times New Roman" w:eastAsia="宋体"/>
          <w:sz w:val="24"/>
          <w:szCs w:val="24"/>
          <w:lang w:val="en-US" w:eastAsia="zh-CN"/>
        </w:rPr>
        <w:t>8</w:t>
      </w:r>
      <w:r>
        <w:rPr>
          <w:rFonts w:ascii="Times New Roman" w:hAnsi="Times New Roman" w:eastAsia="宋体"/>
          <w:sz w:val="24"/>
          <w:szCs w:val="24"/>
        </w:rPr>
        <w:t>月</w:t>
      </w:r>
      <w:r>
        <w:rPr>
          <w:rFonts w:hint="eastAsia" w:ascii="Times New Roman" w:hAnsi="Times New Roman"/>
          <w:sz w:val="24"/>
          <w:szCs w:val="24"/>
          <w:lang w:val="en-US" w:eastAsia="zh-CN"/>
        </w:rPr>
        <w:t>21</w:t>
      </w:r>
      <w:r>
        <w:rPr>
          <w:rFonts w:ascii="Times New Roman" w:hAnsi="Times New Roman" w:eastAsia="宋体"/>
          <w:sz w:val="24"/>
          <w:szCs w:val="24"/>
        </w:rPr>
        <w:t>日</w:t>
      </w:r>
      <w:r>
        <w:rPr>
          <w:rFonts w:hint="eastAsia" w:ascii="Times New Roman" w:hAnsi="Times New Roman" w:eastAsia="宋体"/>
          <w:sz w:val="24"/>
          <w:szCs w:val="24"/>
          <w:lang w:val="en-US" w:eastAsia="zh-CN"/>
        </w:rPr>
        <w:t>9</w:t>
      </w:r>
      <w:r>
        <w:rPr>
          <w:rFonts w:hint="eastAsia" w:ascii="Times New Roman" w:hAnsi="Times New Roman" w:eastAsia="宋体"/>
          <w:sz w:val="24"/>
          <w:szCs w:val="24"/>
        </w:rPr>
        <w:t>:</w:t>
      </w:r>
      <w:r>
        <w:rPr>
          <w:rFonts w:hint="eastAsia" w:ascii="Times New Roman" w:hAnsi="Times New Roman" w:eastAsia="宋体"/>
          <w:sz w:val="24"/>
          <w:szCs w:val="24"/>
          <w:lang w:val="en-US" w:eastAsia="zh-CN"/>
        </w:rPr>
        <w:t>3</w:t>
      </w:r>
      <w:r>
        <w:rPr>
          <w:rFonts w:hint="eastAsia" w:ascii="Times New Roman" w:hAnsi="Times New Roman" w:eastAsia="宋体"/>
          <w:sz w:val="24"/>
          <w:szCs w:val="24"/>
        </w:rPr>
        <w:t>0</w:t>
      </w:r>
      <w:r>
        <w:rPr>
          <w:rFonts w:ascii="Times New Roman" w:hAnsi="Times New Roman" w:eastAsia="宋体"/>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0</w:t>
      </w:r>
      <w:r>
        <w:rPr>
          <w:rFonts w:ascii="Times New Roman" w:hAnsi="Times New Roman" w:eastAsia="宋体"/>
          <w:sz w:val="24"/>
          <w:szCs w:val="24"/>
        </w:rPr>
        <w:t>.2参与方式：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0</w:t>
      </w:r>
      <w:r>
        <w:rPr>
          <w:rFonts w:ascii="Times New Roman" w:hAnsi="Times New Roman" w:eastAsia="宋体"/>
          <w:sz w:val="24"/>
          <w:szCs w:val="24"/>
        </w:rPr>
        <w:t>.2.</w:t>
      </w:r>
      <w:r>
        <w:rPr>
          <w:rFonts w:hint="eastAsia" w:ascii="Times New Roman" w:hAnsi="Times New Roman" w:eastAsia="宋体"/>
          <w:sz w:val="24"/>
          <w:szCs w:val="24"/>
        </w:rPr>
        <w:t>1</w:t>
      </w:r>
      <w:r>
        <w:rPr>
          <w:rFonts w:ascii="Times New Roman" w:hAnsi="Times New Roman" w:eastAsia="宋体"/>
          <w:sz w:val="24"/>
          <w:szCs w:val="24"/>
        </w:rPr>
        <w:t>现场：</w:t>
      </w:r>
      <w:r>
        <w:rPr>
          <w:rFonts w:hint="eastAsia" w:ascii="Times New Roman" w:hAnsi="Times New Roman" w:eastAsia="宋体"/>
          <w:sz w:val="24"/>
          <w:szCs w:val="24"/>
        </w:rPr>
        <w:t>参与现场投标的，投标人应于开标之前将投标文件送至青山纸业文化楼4楼招标办会议室。</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0</w:t>
      </w:r>
      <w:r>
        <w:rPr>
          <w:rFonts w:ascii="Times New Roman" w:hAnsi="Times New Roman" w:eastAsia="宋体"/>
          <w:sz w:val="24"/>
          <w:szCs w:val="24"/>
        </w:rPr>
        <w:t>.2.2邮寄：</w:t>
      </w:r>
      <w:r>
        <w:rPr>
          <w:rFonts w:hint="eastAsia" w:ascii="Times New Roman" w:hAnsi="Times New Roman" w:eastAsia="宋体"/>
          <w:sz w:val="24"/>
          <w:szCs w:val="24"/>
        </w:rPr>
        <w:t>以邮寄投标文件方式参与投标的，投标文件应于开标之前寄达，快递单上须注明投标单位名称和参与的招标编号，建议选用邮政EMS或顺丰快递，开标之前为确保寄达，应事先与我司招标办确认。（邮寄地址：福建省沙县青州镇，单位名称：福建省青山纸业股份有限公司招标办，收件人：刘玲，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10.2.3网络：在阿里平台1688采购门户</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1"/>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rPr>
        <w:t>11.投标及履约保证金</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11</w:t>
      </w:r>
      <w:r>
        <w:rPr>
          <w:rFonts w:ascii="Times New Roman" w:hAnsi="Times New Roman" w:eastAsia="宋体"/>
          <w:sz w:val="24"/>
          <w:szCs w:val="24"/>
        </w:rPr>
        <w:t>.1投标人应在</w:t>
      </w:r>
      <w:r>
        <w:rPr>
          <w:rFonts w:hint="eastAsia" w:ascii="Times New Roman" w:hAnsi="Times New Roman" w:eastAsia="宋体"/>
          <w:sz w:val="24"/>
          <w:szCs w:val="24"/>
        </w:rPr>
        <w:t>开标时间之前</w:t>
      </w:r>
      <w:r>
        <w:rPr>
          <w:rFonts w:ascii="Times New Roman" w:hAnsi="Times New Roman" w:eastAsia="宋体"/>
          <w:sz w:val="24"/>
          <w:szCs w:val="24"/>
        </w:rPr>
        <w:t>缴交投标保证金</w:t>
      </w:r>
      <w:r>
        <w:rPr>
          <w:rFonts w:hint="eastAsia" w:ascii="Times New Roman" w:hAnsi="Times New Roman" w:eastAsia="宋体"/>
          <w:sz w:val="24"/>
          <w:szCs w:val="24"/>
          <w:lang w:val="en-US" w:eastAsia="zh-CN"/>
        </w:rPr>
        <w:t>8</w:t>
      </w:r>
      <w:r>
        <w:rPr>
          <w:rFonts w:ascii="Times New Roman" w:hAnsi="Times New Roman" w:eastAsia="宋体"/>
          <w:sz w:val="24"/>
          <w:szCs w:val="24"/>
        </w:rPr>
        <w:t>000元。</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1</w:t>
      </w:r>
      <w:r>
        <w:rPr>
          <w:rFonts w:ascii="Times New Roman" w:hAnsi="Times New Roman" w:eastAsia="宋体"/>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1</w:t>
      </w:r>
      <w:r>
        <w:rPr>
          <w:rFonts w:ascii="Times New Roman" w:hAnsi="Times New Roman" w:eastAsia="宋体"/>
          <w:sz w:val="24"/>
          <w:szCs w:val="24"/>
        </w:rPr>
        <w:t>.2.1银行电汇；（开户银行：工商银行沙县青州支行、账户名：福建省青山纸业股份有限公司、账号：1404049409001000160。</w:t>
      </w:r>
      <w:r>
        <w:rPr>
          <w:rFonts w:hint="eastAsia" w:ascii="Times New Roman" w:hAnsi="Times New Roman" w:eastAsia="宋体"/>
          <w:sz w:val="24"/>
          <w:szCs w:val="24"/>
          <w:lang w:eastAsia="zh-CN"/>
        </w:rPr>
        <w:t>公对公转账，</w:t>
      </w:r>
      <w:r>
        <w:rPr>
          <w:rFonts w:ascii="Times New Roman" w:hAnsi="Times New Roman" w:eastAsia="宋体"/>
          <w:b/>
          <w:bCs/>
          <w:color w:val="FF0000"/>
          <w:sz w:val="24"/>
          <w:szCs w:val="24"/>
        </w:rPr>
        <w:t>汇款人须注明</w:t>
      </w:r>
      <w:r>
        <w:rPr>
          <w:rFonts w:hint="eastAsia" w:ascii="Times New Roman" w:hAnsi="Times New Roman" w:eastAsia="宋体"/>
          <w:b/>
          <w:bCs/>
          <w:color w:val="FF0000"/>
          <w:sz w:val="24"/>
          <w:szCs w:val="24"/>
        </w:rPr>
        <w:t>参与的招标编号</w:t>
      </w:r>
      <w:r>
        <w:rPr>
          <w:rFonts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1</w:t>
      </w:r>
      <w:r>
        <w:rPr>
          <w:rFonts w:ascii="Times New Roman" w:hAnsi="Times New Roman" w:eastAsia="宋体"/>
          <w:sz w:val="24"/>
          <w:szCs w:val="24"/>
        </w:rPr>
        <w:t>.2.2投标保证金函；若本公司与投标人尚有</w:t>
      </w:r>
      <w:r>
        <w:rPr>
          <w:rFonts w:hint="eastAsia" w:ascii="Times New Roman" w:hAnsi="Times New Roman" w:eastAsia="宋体"/>
          <w:sz w:val="24"/>
          <w:szCs w:val="24"/>
          <w:lang w:eastAsia="zh-CN"/>
        </w:rPr>
        <w:t>已结未付款项</w:t>
      </w:r>
      <w:r>
        <w:rPr>
          <w:rFonts w:ascii="Times New Roman" w:hAnsi="Times New Roman" w:eastAsia="宋体"/>
          <w:sz w:val="24"/>
          <w:szCs w:val="24"/>
        </w:rPr>
        <w:t>（各类未到期的保证金除外）且数额足够抵扣投标保证金时，投标人可出具正式公函明确要求本公司从中转扣,但</w:t>
      </w:r>
      <w:r>
        <w:rPr>
          <w:rFonts w:hint="eastAsia" w:ascii="Times New Roman" w:hAnsi="Times New Roman" w:eastAsia="宋体"/>
          <w:sz w:val="24"/>
          <w:szCs w:val="24"/>
        </w:rPr>
        <w:t>应</w:t>
      </w:r>
      <w:r>
        <w:rPr>
          <w:rFonts w:ascii="Times New Roman" w:hAnsi="Times New Roman" w:eastAsia="宋体"/>
          <w:sz w:val="24"/>
          <w:szCs w:val="24"/>
        </w:rPr>
        <w:t>在开标前得到本公司财务的确认。</w:t>
      </w:r>
      <w:r>
        <w:rPr>
          <w:rFonts w:ascii="Times New Roman" w:hAnsi="Times New Roman" w:eastAsia="宋体"/>
          <w:sz w:val="24"/>
          <w:szCs w:val="24"/>
          <w:u w:val="none"/>
        </w:rPr>
        <w:t>投标保证金函</w:t>
      </w:r>
      <w:r>
        <w:rPr>
          <w:rFonts w:hint="eastAsia" w:ascii="Times New Roman" w:hAnsi="Times New Roman" w:eastAsia="宋体"/>
          <w:sz w:val="24"/>
          <w:szCs w:val="24"/>
          <w:u w:val="none"/>
          <w:lang w:eastAsia="zh-CN"/>
        </w:rPr>
        <w:t>格式见附件</w:t>
      </w:r>
      <w:r>
        <w:rPr>
          <w:rFonts w:hint="eastAsia" w:ascii="Times New Roman" w:hAnsi="Times New Roman" w:eastAsia="宋体"/>
          <w:sz w:val="24"/>
          <w:szCs w:val="24"/>
          <w:u w:val="none"/>
          <w:lang w:val="en-US" w:eastAsia="zh-CN"/>
        </w:rPr>
        <w:t>1</w:t>
      </w:r>
      <w:r>
        <w:rPr>
          <w:rFonts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1</w:t>
      </w:r>
      <w:r>
        <w:rPr>
          <w:rFonts w:ascii="Times New Roman" w:hAnsi="Times New Roman" w:eastAsia="宋体"/>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1</w:t>
      </w:r>
      <w:r>
        <w:rPr>
          <w:rFonts w:ascii="Times New Roman" w:hAnsi="Times New Roman" w:eastAsia="宋体"/>
          <w:sz w:val="24"/>
          <w:szCs w:val="24"/>
        </w:rPr>
        <w:t>.4未中标的投标人的投标保证金，以电汇形式的将在一星期内退还；以</w:t>
      </w:r>
      <w:r>
        <w:rPr>
          <w:rFonts w:hint="eastAsia" w:ascii="Times New Roman" w:hAnsi="Times New Roman" w:eastAsia="宋体"/>
          <w:sz w:val="24"/>
          <w:szCs w:val="24"/>
          <w:lang w:eastAsia="zh-CN"/>
        </w:rPr>
        <w:t>已结未付款项</w:t>
      </w:r>
      <w:r>
        <w:rPr>
          <w:rFonts w:ascii="Times New Roman" w:hAnsi="Times New Roman" w:eastAsia="宋体"/>
          <w:sz w:val="24"/>
          <w:szCs w:val="24"/>
        </w:rPr>
        <w:t>转抵形式的将转回</w:t>
      </w:r>
      <w:r>
        <w:rPr>
          <w:rFonts w:hint="eastAsia" w:ascii="Times New Roman" w:hAnsi="Times New Roman" w:eastAsia="宋体"/>
          <w:sz w:val="24"/>
          <w:szCs w:val="24"/>
          <w:lang w:eastAsia="zh-CN"/>
        </w:rPr>
        <w:t>已结未付款项</w:t>
      </w:r>
      <w:r>
        <w:rPr>
          <w:rFonts w:ascii="Times New Roman" w:hAnsi="Times New Roman" w:eastAsia="宋体"/>
          <w:sz w:val="24"/>
          <w:szCs w:val="24"/>
        </w:rPr>
        <w:t>并按正常渠道结算。</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1</w:t>
      </w:r>
      <w:r>
        <w:rPr>
          <w:rFonts w:ascii="Times New Roman" w:hAnsi="Times New Roman" w:eastAsia="宋体"/>
          <w:sz w:val="24"/>
          <w:szCs w:val="24"/>
        </w:rPr>
        <w:t>.5中标的投标人的投标保证金，将在中标人签订合同时转为履约保证金，合同按时履行完毕后予以原额退还，以</w:t>
      </w:r>
      <w:r>
        <w:rPr>
          <w:rFonts w:hint="eastAsia" w:ascii="Times New Roman" w:hAnsi="Times New Roman" w:eastAsia="宋体"/>
          <w:sz w:val="24"/>
          <w:szCs w:val="24"/>
          <w:lang w:eastAsia="zh-CN"/>
        </w:rPr>
        <w:t>已结未付款项</w:t>
      </w:r>
      <w:r>
        <w:rPr>
          <w:rFonts w:ascii="Times New Roman" w:hAnsi="Times New Roman" w:eastAsia="宋体"/>
          <w:sz w:val="24"/>
          <w:szCs w:val="24"/>
        </w:rPr>
        <w:t>转抵形式的将转回</w:t>
      </w:r>
      <w:r>
        <w:rPr>
          <w:rFonts w:hint="eastAsia" w:ascii="Times New Roman" w:hAnsi="Times New Roman" w:eastAsia="宋体"/>
          <w:sz w:val="24"/>
          <w:szCs w:val="24"/>
          <w:lang w:eastAsia="zh-CN"/>
        </w:rPr>
        <w:t>已结未付款项</w:t>
      </w:r>
      <w:r>
        <w:rPr>
          <w:rFonts w:ascii="Times New Roman" w:hAnsi="Times New Roman" w:eastAsia="宋体"/>
          <w:sz w:val="24"/>
          <w:szCs w:val="24"/>
        </w:rPr>
        <w:t>并按正常渠道结算。</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1</w:t>
      </w:r>
      <w:r>
        <w:rPr>
          <w:rFonts w:ascii="Times New Roman" w:hAnsi="Times New Roman" w:eastAsia="宋体"/>
          <w:sz w:val="24"/>
          <w:szCs w:val="24"/>
        </w:rPr>
        <w:t>.6如投标人有下列情况发生时，其投标保证金将被不予退还：</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1</w:t>
      </w:r>
      <w:r>
        <w:rPr>
          <w:rFonts w:ascii="Times New Roman" w:hAnsi="Times New Roman" w:eastAsia="宋体"/>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11</w:t>
      </w:r>
      <w:r>
        <w:rPr>
          <w:rFonts w:ascii="Times New Roman" w:hAnsi="Times New Roman" w:eastAsia="宋体"/>
          <w:sz w:val="24"/>
          <w:szCs w:val="24"/>
        </w:rPr>
        <w:t>.6.2成为中标人后5日内，因中标方原因无法签订合同的；</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1</w:t>
      </w:r>
      <w:r>
        <w:rPr>
          <w:rFonts w:ascii="Times New Roman" w:hAnsi="Times New Roman" w:eastAsia="宋体"/>
          <w:sz w:val="24"/>
          <w:szCs w:val="24"/>
        </w:rPr>
        <w:t>.6.3中标方在签订合同过程中，临时增加对我司不利的条款或减免中标方在投标文件或投标过程中承诺的条款</w:t>
      </w:r>
      <w:r>
        <w:rPr>
          <w:rFonts w:hint="eastAsia"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1</w:t>
      </w:r>
      <w:r>
        <w:rPr>
          <w:rFonts w:ascii="Times New Roman" w:hAnsi="Times New Roman" w:eastAsia="宋体"/>
          <w:sz w:val="24"/>
          <w:szCs w:val="24"/>
        </w:rPr>
        <w:t>.6.4其他违反法律规定的。</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rPr>
        <w:t>12.投标文件要求</w:t>
      </w:r>
      <w:r>
        <w:rPr>
          <w:rFonts w:hint="eastAsia" w:ascii="Times New Roman" w:hAnsi="Times New Roman" w:eastAsia="宋体"/>
          <w:sz w:val="24"/>
          <w:szCs w:val="24"/>
        </w:rPr>
        <w:t>：（内容均须加盖公章）</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Times New Roman" w:hAnsi="Times New Roman" w:eastAsia="宋体"/>
          <w:sz w:val="24"/>
          <w:szCs w:val="24"/>
        </w:rPr>
        <w:t>.1</w:t>
      </w:r>
      <w:r>
        <w:rPr>
          <w:rFonts w:hint="eastAsia" w:ascii="Times New Roman" w:hAnsi="Times New Roman" w:eastAsia="宋体"/>
          <w:sz w:val="24"/>
          <w:szCs w:val="24"/>
        </w:rPr>
        <w:t>投标</w:t>
      </w:r>
      <w:r>
        <w:rPr>
          <w:rFonts w:ascii="Times New Roman" w:hAnsi="Times New Roman" w:eastAsia="宋体"/>
          <w:sz w:val="24"/>
          <w:szCs w:val="24"/>
        </w:rPr>
        <w:t>文件分成</w:t>
      </w:r>
      <w:r>
        <w:rPr>
          <w:rFonts w:hint="eastAsia" w:ascii="Times New Roman" w:hAnsi="Times New Roman" w:eastAsia="宋体"/>
          <w:sz w:val="24"/>
          <w:szCs w:val="24"/>
          <w:lang w:eastAsia="zh-CN"/>
        </w:rPr>
        <w:t>四</w:t>
      </w:r>
      <w:r>
        <w:rPr>
          <w:rFonts w:ascii="Times New Roman" w:hAnsi="Times New Roman" w:eastAsia="宋体"/>
          <w:sz w:val="24"/>
          <w:szCs w:val="24"/>
        </w:rPr>
        <w:t>部分，每部分应分开密封装订：第一部分为</w:t>
      </w:r>
      <w:r>
        <w:rPr>
          <w:rFonts w:hint="eastAsia" w:ascii="Times New Roman" w:hAnsi="Times New Roman" w:eastAsia="宋体"/>
          <w:sz w:val="24"/>
          <w:szCs w:val="24"/>
          <w:lang w:eastAsia="zh-CN"/>
        </w:rPr>
        <w:t>投标保证金凭证</w:t>
      </w:r>
      <w:r>
        <w:rPr>
          <w:rFonts w:ascii="Times New Roman" w:hAnsi="Times New Roman" w:eastAsia="宋体"/>
          <w:sz w:val="24"/>
          <w:szCs w:val="24"/>
        </w:rPr>
        <w:t>，第</w:t>
      </w:r>
      <w:r>
        <w:rPr>
          <w:rFonts w:hint="eastAsia" w:ascii="Times New Roman" w:hAnsi="Times New Roman" w:eastAsia="宋体"/>
          <w:sz w:val="24"/>
          <w:szCs w:val="24"/>
          <w:lang w:eastAsia="zh-CN"/>
        </w:rPr>
        <w:t>二</w:t>
      </w:r>
      <w:r>
        <w:rPr>
          <w:rFonts w:ascii="Times New Roman" w:hAnsi="Times New Roman" w:eastAsia="宋体"/>
          <w:sz w:val="24"/>
          <w:szCs w:val="24"/>
        </w:rPr>
        <w:t>部分为资格文件，第</w:t>
      </w:r>
      <w:r>
        <w:rPr>
          <w:rFonts w:hint="eastAsia" w:ascii="Times New Roman" w:hAnsi="Times New Roman" w:eastAsia="宋体"/>
          <w:sz w:val="24"/>
          <w:szCs w:val="24"/>
          <w:lang w:eastAsia="zh-CN"/>
        </w:rPr>
        <w:t>三</w:t>
      </w:r>
      <w:r>
        <w:rPr>
          <w:rFonts w:ascii="Times New Roman" w:hAnsi="Times New Roman" w:eastAsia="宋体"/>
          <w:sz w:val="24"/>
          <w:szCs w:val="24"/>
        </w:rPr>
        <w:t>部分</w:t>
      </w:r>
      <w:r>
        <w:rPr>
          <w:rFonts w:hint="eastAsia" w:ascii="Times New Roman" w:hAnsi="Times New Roman" w:eastAsia="宋体"/>
          <w:sz w:val="24"/>
          <w:szCs w:val="24"/>
        </w:rPr>
        <w:t>为</w:t>
      </w:r>
      <w:r>
        <w:rPr>
          <w:rFonts w:ascii="Times New Roman" w:hAnsi="Times New Roman" w:eastAsia="宋体"/>
          <w:sz w:val="24"/>
          <w:szCs w:val="24"/>
        </w:rPr>
        <w:t>技术文件，第</w:t>
      </w:r>
      <w:r>
        <w:rPr>
          <w:rFonts w:hint="eastAsia" w:ascii="Times New Roman" w:hAnsi="Times New Roman" w:eastAsia="宋体"/>
          <w:sz w:val="24"/>
          <w:szCs w:val="24"/>
          <w:lang w:eastAsia="zh-CN"/>
        </w:rPr>
        <w:t>四</w:t>
      </w:r>
      <w:r>
        <w:rPr>
          <w:rFonts w:ascii="Times New Roman" w:hAnsi="Times New Roman" w:eastAsia="宋体"/>
          <w:sz w:val="24"/>
          <w:szCs w:val="24"/>
        </w:rPr>
        <w:t>部分为商务文件。</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12.1.1投标保证金凭证：银行电汇回单或投标保证金函。</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12</w:t>
      </w:r>
      <w:r>
        <w:rPr>
          <w:rFonts w:ascii="Times New Roman" w:hAnsi="Times New Roman" w:eastAsia="宋体"/>
          <w:sz w:val="24"/>
          <w:szCs w:val="24"/>
        </w:rPr>
        <w:t>.</w:t>
      </w:r>
      <w:r>
        <w:rPr>
          <w:rFonts w:hint="eastAsia" w:ascii="Times New Roman" w:hAnsi="Times New Roman" w:eastAsia="宋体"/>
          <w:sz w:val="24"/>
          <w:szCs w:val="24"/>
          <w:lang w:val="en-US" w:eastAsia="zh-CN"/>
        </w:rPr>
        <w:t>1.</w:t>
      </w:r>
      <w:r>
        <w:rPr>
          <w:rFonts w:ascii="Times New Roman" w:hAnsi="Times New Roman" w:eastAsia="宋体"/>
          <w:sz w:val="24"/>
          <w:szCs w:val="24"/>
        </w:rPr>
        <w:t>2资格文件编制一式一份，主要内容为详细的</w:t>
      </w:r>
      <w:r>
        <w:rPr>
          <w:rFonts w:hint="eastAsia" w:ascii="Times New Roman" w:hAnsi="Times New Roman" w:eastAsia="宋体"/>
          <w:sz w:val="24"/>
          <w:szCs w:val="24"/>
        </w:rPr>
        <w:t>投标人</w:t>
      </w:r>
      <w:r>
        <w:rPr>
          <w:rFonts w:ascii="Times New Roman" w:hAnsi="Times New Roman" w:eastAsia="宋体"/>
          <w:sz w:val="24"/>
          <w:szCs w:val="24"/>
        </w:rPr>
        <w:t>资料，包括</w:t>
      </w:r>
      <w:r>
        <w:rPr>
          <w:rFonts w:hint="eastAsia" w:ascii="Times New Roman" w:hAnsi="Times New Roman" w:eastAsia="宋体"/>
          <w:sz w:val="24"/>
          <w:szCs w:val="24"/>
        </w:rPr>
        <w:t>：</w:t>
      </w:r>
      <w:r>
        <w:rPr>
          <w:rFonts w:ascii="Times New Roman" w:hAnsi="Times New Roman" w:eastAsia="宋体"/>
          <w:sz w:val="24"/>
          <w:szCs w:val="24"/>
        </w:rPr>
        <w:t>a.三证合一的《营业执照》；</w:t>
      </w:r>
      <w:r>
        <w:rPr>
          <w:rFonts w:hint="eastAsia" w:ascii="Times New Roman" w:hAnsi="Times New Roman" w:eastAsia="宋体"/>
          <w:sz w:val="24"/>
          <w:szCs w:val="24"/>
        </w:rPr>
        <w:t>b</w:t>
      </w:r>
      <w:r>
        <w:rPr>
          <w:rFonts w:ascii="Times New Roman" w:hAnsi="Times New Roman" w:eastAsia="宋体"/>
          <w:sz w:val="24"/>
          <w:szCs w:val="24"/>
        </w:rPr>
        <w:t>.</w:t>
      </w:r>
      <w:r>
        <w:rPr>
          <w:rFonts w:hint="eastAsia" w:ascii="Times New Roman" w:hAnsi="Times New Roman" w:eastAsia="宋体"/>
          <w:sz w:val="24"/>
          <w:szCs w:val="24"/>
        </w:rPr>
        <w:t>第</w:t>
      </w:r>
      <w:r>
        <w:rPr>
          <w:rFonts w:hint="eastAsia" w:ascii="Times New Roman" w:hAnsi="Times New Roman" w:eastAsia="宋体"/>
          <w:sz w:val="24"/>
          <w:szCs w:val="24"/>
          <w:lang w:val="en-US" w:eastAsia="zh-CN"/>
        </w:rPr>
        <w:t>6</w:t>
      </w:r>
      <w:r>
        <w:rPr>
          <w:rFonts w:hint="eastAsia" w:ascii="Times New Roman" w:hAnsi="Times New Roman" w:eastAsia="宋体"/>
          <w:sz w:val="24"/>
          <w:szCs w:val="24"/>
        </w:rPr>
        <w:t>条“投标人资格要求”的相应证明资料；</w:t>
      </w:r>
      <w:r>
        <w:rPr>
          <w:rFonts w:hint="eastAsia" w:ascii="Times New Roman" w:hAnsi="Times New Roman" w:eastAsia="宋体"/>
          <w:sz w:val="24"/>
          <w:szCs w:val="24"/>
          <w:lang w:val="en-US" w:eastAsia="zh-CN"/>
        </w:rPr>
        <w:t>c.</w:t>
      </w:r>
      <w:r>
        <w:rPr>
          <w:rFonts w:ascii="Times New Roman" w:hAnsi="Times New Roman" w:eastAsia="宋体"/>
          <w:sz w:val="24"/>
          <w:szCs w:val="24"/>
        </w:rPr>
        <w:t>非法</w:t>
      </w:r>
      <w:r>
        <w:rPr>
          <w:rFonts w:hint="eastAsia" w:ascii="Times New Roman" w:hAnsi="Times New Roman" w:eastAsia="宋体"/>
          <w:sz w:val="24"/>
          <w:szCs w:val="24"/>
        </w:rPr>
        <w:t>定</w:t>
      </w:r>
      <w:r>
        <w:rPr>
          <w:rFonts w:ascii="Times New Roman" w:hAnsi="Times New Roman" w:eastAsia="宋体"/>
          <w:sz w:val="24"/>
          <w:szCs w:val="24"/>
        </w:rPr>
        <w:t>代表</w:t>
      </w:r>
      <w:r>
        <w:rPr>
          <w:rFonts w:hint="eastAsia" w:ascii="Times New Roman" w:hAnsi="Times New Roman" w:eastAsia="宋体"/>
          <w:sz w:val="24"/>
          <w:szCs w:val="24"/>
        </w:rPr>
        <w:t>人</w:t>
      </w:r>
      <w:r>
        <w:rPr>
          <w:rFonts w:ascii="Times New Roman" w:hAnsi="Times New Roman" w:eastAsia="宋体"/>
          <w:sz w:val="24"/>
          <w:szCs w:val="24"/>
        </w:rPr>
        <w:t>参与</w:t>
      </w:r>
      <w:r>
        <w:rPr>
          <w:rFonts w:hint="eastAsia" w:ascii="Times New Roman" w:hAnsi="Times New Roman" w:eastAsia="宋体"/>
          <w:sz w:val="24"/>
          <w:szCs w:val="24"/>
        </w:rPr>
        <w:t>投标</w:t>
      </w:r>
      <w:r>
        <w:rPr>
          <w:rFonts w:ascii="Times New Roman" w:hAnsi="Times New Roman" w:eastAsia="宋体"/>
          <w:sz w:val="24"/>
          <w:szCs w:val="24"/>
        </w:rPr>
        <w:t>的需提供法</w:t>
      </w:r>
      <w:r>
        <w:rPr>
          <w:rFonts w:hint="eastAsia" w:ascii="Times New Roman" w:hAnsi="Times New Roman" w:eastAsia="宋体"/>
          <w:sz w:val="24"/>
          <w:szCs w:val="24"/>
        </w:rPr>
        <w:t>定</w:t>
      </w:r>
      <w:r>
        <w:rPr>
          <w:rFonts w:ascii="Times New Roman" w:hAnsi="Times New Roman" w:eastAsia="宋体"/>
          <w:sz w:val="24"/>
          <w:szCs w:val="24"/>
        </w:rPr>
        <w:t>代表</w:t>
      </w:r>
      <w:r>
        <w:rPr>
          <w:rFonts w:hint="eastAsia" w:ascii="Times New Roman" w:hAnsi="Times New Roman" w:eastAsia="宋体"/>
          <w:sz w:val="24"/>
          <w:szCs w:val="24"/>
        </w:rPr>
        <w:t>人</w:t>
      </w:r>
      <w:r>
        <w:rPr>
          <w:rFonts w:ascii="Times New Roman" w:hAnsi="Times New Roman" w:eastAsia="宋体"/>
          <w:sz w:val="24"/>
          <w:szCs w:val="24"/>
        </w:rPr>
        <w:t>授权书</w:t>
      </w:r>
      <w:r>
        <w:rPr>
          <w:rFonts w:hint="eastAsia" w:ascii="Times New Roman" w:hAnsi="Times New Roman" w:eastAsia="宋体"/>
          <w:sz w:val="24"/>
          <w:szCs w:val="24"/>
        </w:rPr>
        <w:t>（授权书格式见附件</w:t>
      </w:r>
      <w:r>
        <w:rPr>
          <w:rFonts w:hint="eastAsia" w:ascii="Times New Roman" w:hAnsi="Times New Roman" w:eastAsia="宋体"/>
          <w:sz w:val="24"/>
          <w:szCs w:val="24"/>
          <w:lang w:val="en-US" w:eastAsia="zh-CN"/>
        </w:rPr>
        <w:t>2</w:t>
      </w:r>
      <w:r>
        <w:rPr>
          <w:rFonts w:hint="eastAsia" w:ascii="Times New Roman" w:hAnsi="Times New Roman" w:eastAsia="宋体"/>
          <w:sz w:val="24"/>
          <w:szCs w:val="24"/>
        </w:rPr>
        <w:t>）</w:t>
      </w:r>
      <w:r>
        <w:rPr>
          <w:rFonts w:ascii="Times New Roman" w:hAnsi="Times New Roman" w:eastAsia="宋体"/>
          <w:sz w:val="24"/>
          <w:szCs w:val="24"/>
        </w:rPr>
        <w:t>；</w:t>
      </w:r>
      <w:r>
        <w:rPr>
          <w:rFonts w:hint="eastAsia" w:ascii="Times New Roman" w:hAnsi="Times New Roman" w:eastAsia="宋体"/>
          <w:sz w:val="24"/>
          <w:szCs w:val="24"/>
          <w:lang w:val="en-US" w:eastAsia="zh-CN"/>
        </w:rPr>
        <w:t>d</w:t>
      </w:r>
      <w:r>
        <w:rPr>
          <w:rFonts w:ascii="Times New Roman" w:hAnsi="Times New Roman" w:eastAsia="宋体"/>
          <w:sz w:val="24"/>
          <w:szCs w:val="24"/>
        </w:rPr>
        <w:t>.</w:t>
      </w:r>
      <w:r>
        <w:rPr>
          <w:rFonts w:hint="eastAsia" w:ascii="Times New Roman" w:hAnsi="Times New Roman" w:eastAsia="宋体"/>
          <w:sz w:val="24"/>
          <w:szCs w:val="24"/>
        </w:rPr>
        <w:t>招标</w:t>
      </w:r>
      <w:r>
        <w:rPr>
          <w:rFonts w:ascii="Times New Roman" w:hAnsi="Times New Roman" w:eastAsia="宋体"/>
          <w:sz w:val="24"/>
          <w:szCs w:val="24"/>
        </w:rPr>
        <w:t>文件对</w:t>
      </w:r>
      <w:r>
        <w:rPr>
          <w:rFonts w:hint="eastAsia" w:ascii="Times New Roman" w:hAnsi="Times New Roman" w:eastAsia="宋体"/>
          <w:sz w:val="24"/>
          <w:szCs w:val="24"/>
        </w:rPr>
        <w:t>投标人</w:t>
      </w:r>
      <w:r>
        <w:rPr>
          <w:rFonts w:ascii="Times New Roman" w:hAnsi="Times New Roman" w:eastAsia="宋体"/>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Times New Roman" w:hAnsi="Times New Roman" w:eastAsia="宋体"/>
          <w:sz w:val="24"/>
          <w:szCs w:val="24"/>
        </w:rPr>
        <w:t>.</w:t>
      </w:r>
      <w:r>
        <w:rPr>
          <w:rFonts w:hint="eastAsia" w:ascii="Times New Roman" w:hAnsi="Times New Roman" w:eastAsia="宋体"/>
          <w:sz w:val="24"/>
          <w:szCs w:val="24"/>
          <w:lang w:val="en-US" w:eastAsia="zh-CN"/>
        </w:rPr>
        <w:t>1.</w:t>
      </w:r>
      <w:r>
        <w:rPr>
          <w:rFonts w:ascii="Times New Roman" w:hAnsi="Times New Roman" w:eastAsia="宋体"/>
          <w:sz w:val="24"/>
          <w:szCs w:val="24"/>
        </w:rPr>
        <w:t>3技术文件编制一式二份，包括</w:t>
      </w:r>
      <w:r>
        <w:rPr>
          <w:rFonts w:hint="eastAsia" w:ascii="Times New Roman" w:hAnsi="Times New Roman" w:eastAsia="宋体"/>
          <w:sz w:val="24"/>
          <w:szCs w:val="24"/>
          <w:lang w:eastAsia="zh-CN"/>
        </w:rPr>
        <w:t>：</w:t>
      </w:r>
      <w:r>
        <w:rPr>
          <w:rFonts w:ascii="Times New Roman" w:hAnsi="Times New Roman" w:eastAsia="宋体"/>
          <w:sz w:val="24"/>
          <w:szCs w:val="24"/>
        </w:rPr>
        <w:t>业绩合同复印件、</w:t>
      </w:r>
      <w:r>
        <w:rPr>
          <w:rFonts w:hint="eastAsia" w:ascii="Times New Roman" w:hAnsi="Times New Roman" w:eastAsia="宋体"/>
          <w:sz w:val="24"/>
          <w:szCs w:val="24"/>
          <w:lang w:eastAsia="zh-CN"/>
        </w:rPr>
        <w:t>维保</w:t>
      </w:r>
      <w:r>
        <w:rPr>
          <w:rFonts w:ascii="Times New Roman" w:hAnsi="Times New Roman" w:eastAsia="宋体"/>
          <w:sz w:val="24"/>
          <w:szCs w:val="24"/>
        </w:rPr>
        <w:t>方案、设备说明一览表、质量承诺</w:t>
      </w:r>
      <w:r>
        <w:rPr>
          <w:rFonts w:hint="eastAsia" w:ascii="Times New Roman" w:hAnsi="Times New Roman" w:eastAsia="宋体"/>
          <w:sz w:val="24"/>
          <w:szCs w:val="24"/>
        </w:rPr>
        <w:t>、</w:t>
      </w:r>
      <w:r>
        <w:rPr>
          <w:rFonts w:ascii="Times New Roman" w:hAnsi="Times New Roman" w:eastAsia="宋体"/>
          <w:sz w:val="24"/>
          <w:szCs w:val="24"/>
        </w:rPr>
        <w:t>技术偏离表、</w:t>
      </w:r>
      <w:r>
        <w:rPr>
          <w:rFonts w:hint="eastAsia" w:ascii="Times New Roman" w:hAnsi="Times New Roman" w:eastAsia="宋体"/>
          <w:sz w:val="24"/>
          <w:szCs w:val="24"/>
        </w:rPr>
        <w:t>招标</w:t>
      </w:r>
      <w:r>
        <w:rPr>
          <w:rFonts w:ascii="Times New Roman" w:hAnsi="Times New Roman" w:eastAsia="宋体"/>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Times New Roman" w:hAnsi="Times New Roman" w:eastAsia="宋体"/>
          <w:sz w:val="24"/>
          <w:szCs w:val="24"/>
        </w:rPr>
        <w:t>.</w:t>
      </w:r>
      <w:r>
        <w:rPr>
          <w:rFonts w:hint="eastAsia" w:ascii="Times New Roman" w:hAnsi="Times New Roman" w:eastAsia="宋体"/>
          <w:sz w:val="24"/>
          <w:szCs w:val="24"/>
          <w:lang w:val="en-US" w:eastAsia="zh-CN"/>
        </w:rPr>
        <w:t>1.</w:t>
      </w:r>
      <w:r>
        <w:rPr>
          <w:rFonts w:ascii="Times New Roman" w:hAnsi="Times New Roman" w:eastAsia="宋体"/>
          <w:sz w:val="24"/>
          <w:szCs w:val="24"/>
        </w:rPr>
        <w:t>4商务文件编制一式一份，</w:t>
      </w:r>
      <w:r>
        <w:rPr>
          <w:rFonts w:hint="eastAsia" w:ascii="Times New Roman" w:hAnsi="Times New Roman" w:eastAsia="宋体"/>
          <w:sz w:val="24"/>
          <w:szCs w:val="24"/>
        </w:rPr>
        <w:t>包括：a.投标报价表（必须由法定代表人或被授权人签字或盖章）；b.商务偏离表（如付款方式等，未说明即默认响应本招标文件要求），等等</w:t>
      </w:r>
      <w:r>
        <w:rPr>
          <w:rFonts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Times New Roman" w:hAnsi="Times New Roman" w:eastAsia="宋体"/>
          <w:sz w:val="24"/>
          <w:szCs w:val="24"/>
        </w:rPr>
        <w:t>.</w:t>
      </w:r>
      <w:r>
        <w:rPr>
          <w:rFonts w:hint="eastAsia" w:ascii="Times New Roman" w:hAnsi="Times New Roman" w:eastAsia="宋体"/>
          <w:sz w:val="24"/>
          <w:szCs w:val="24"/>
          <w:lang w:val="en-US" w:eastAsia="zh-CN"/>
        </w:rPr>
        <w:t>2</w:t>
      </w:r>
      <w:r>
        <w:rPr>
          <w:rFonts w:ascii="Times New Roman" w:hAnsi="Times New Roman" w:eastAsia="宋体"/>
          <w:sz w:val="24"/>
          <w:szCs w:val="24"/>
        </w:rPr>
        <w:t>除</w:t>
      </w:r>
      <w:r>
        <w:rPr>
          <w:rFonts w:hint="eastAsia" w:ascii="Times New Roman" w:hAnsi="Times New Roman" w:eastAsia="宋体"/>
          <w:sz w:val="24"/>
          <w:szCs w:val="24"/>
          <w:lang w:eastAsia="zh-CN"/>
        </w:rPr>
        <w:t>商务文件</w:t>
      </w:r>
      <w:r>
        <w:rPr>
          <w:rFonts w:ascii="Times New Roman" w:hAnsi="Times New Roman" w:eastAsia="宋体"/>
          <w:sz w:val="24"/>
          <w:szCs w:val="24"/>
        </w:rPr>
        <w:t>外，其他任何地方不得出现相关</w:t>
      </w:r>
      <w:r>
        <w:rPr>
          <w:rFonts w:hint="eastAsia" w:ascii="Times New Roman" w:hAnsi="Times New Roman" w:eastAsia="宋体"/>
          <w:sz w:val="24"/>
          <w:szCs w:val="24"/>
        </w:rPr>
        <w:t>投标报</w:t>
      </w:r>
      <w:r>
        <w:rPr>
          <w:rFonts w:ascii="Times New Roman" w:hAnsi="Times New Roman" w:eastAsia="宋体"/>
          <w:sz w:val="24"/>
          <w:szCs w:val="24"/>
        </w:rPr>
        <w:t>价的任何内容。</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rPr>
        <w:t>13.评标小组</w:t>
      </w:r>
      <w:r>
        <w:rPr>
          <w:rFonts w:hint="eastAsia" w:ascii="Times New Roman" w:hAnsi="Times New Roman" w:eastAsia="宋体"/>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cs="Times New Roman"/>
          <w:color w:val="000000"/>
          <w:sz w:val="24"/>
          <w:szCs w:val="24"/>
          <w:shd w:val="clear" w:color="auto" w:fill="FFFFFF"/>
        </w:rPr>
      </w:pPr>
      <w:r>
        <w:rPr>
          <w:rFonts w:hint="eastAsia" w:ascii="Times New Roman" w:hAnsi="Times New Roman" w:eastAsia="宋体"/>
          <w:b/>
          <w:sz w:val="24"/>
          <w:szCs w:val="24"/>
        </w:rPr>
        <w:t>14.发布招标公告</w:t>
      </w:r>
      <w:r>
        <w:rPr>
          <w:rFonts w:hint="eastAsia" w:ascii="Times New Roman" w:hAnsi="Times New Roman" w:eastAsia="宋体"/>
          <w:b/>
          <w:sz w:val="24"/>
          <w:szCs w:val="24"/>
          <w:lang w:eastAsia="zh-CN"/>
        </w:rPr>
        <w:t>及结果公示</w:t>
      </w:r>
      <w:r>
        <w:rPr>
          <w:rFonts w:hint="eastAsia" w:ascii="Times New Roman" w:hAnsi="Times New Roman" w:eastAsia="宋体"/>
          <w:b/>
          <w:sz w:val="24"/>
          <w:szCs w:val="24"/>
        </w:rPr>
        <w:t>媒体</w:t>
      </w:r>
      <w:r>
        <w:rPr>
          <w:rFonts w:hint="eastAsia" w:ascii="Times New Roman" w:hAnsi="Times New Roman" w:eastAsia="宋体"/>
          <w:sz w:val="24"/>
          <w:szCs w:val="24"/>
        </w:rPr>
        <w:t>：</w:t>
      </w:r>
      <w:r>
        <w:rPr>
          <w:rFonts w:hint="eastAsia" w:ascii="Times New Roman" w:hAnsi="Times New Roman" w:eastAsia="宋体" w:cs="宋体"/>
          <w:sz w:val="24"/>
          <w:szCs w:val="24"/>
          <w:shd w:val="clear" w:color="auto" w:fill="FFFFFF"/>
        </w:rPr>
        <w:t>福建省青山纸业股份有限公司</w:t>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HYPERLINK "http://www.qingshanpaper.com/" </w:instrText>
      </w:r>
      <w:r>
        <w:rPr>
          <w:rFonts w:hint="eastAsia" w:ascii="Times New Roman" w:hAnsi="Times New Roman" w:eastAsia="宋体" w:cs="宋体"/>
          <w:sz w:val="24"/>
          <w:szCs w:val="24"/>
        </w:rPr>
        <w:fldChar w:fldCharType="separate"/>
      </w:r>
      <w:r>
        <w:rPr>
          <w:rStyle w:val="11"/>
          <w:rFonts w:hint="eastAsia" w:ascii="Times New Roman" w:hAnsi="Times New Roman" w:eastAsia="宋体" w:cs="宋体"/>
          <w:sz w:val="24"/>
          <w:szCs w:val="24"/>
          <w:shd w:val="clear" w:color="auto" w:fill="FFFFFF"/>
        </w:rPr>
        <w:t>www.qingshanpaper.com</w:t>
      </w:r>
      <w:r>
        <w:rPr>
          <w:rStyle w:val="11"/>
          <w:rFonts w:hint="eastAsia" w:ascii="Times New Roman" w:hAnsi="Times New Roman" w:eastAsia="宋体" w:cs="宋体"/>
          <w:sz w:val="24"/>
          <w:szCs w:val="24"/>
          <w:shd w:val="clear" w:color="auto" w:fill="FFFFFF"/>
        </w:rPr>
        <w:fldChar w:fldCharType="end"/>
      </w:r>
      <w:r>
        <w:rPr>
          <w:rStyle w:val="11"/>
          <w:rFonts w:hint="eastAsia" w:ascii="Times New Roman" w:hAnsi="Times New Roman" w:eastAsia="宋体" w:cs="宋体"/>
          <w:color w:val="auto"/>
          <w:sz w:val="24"/>
          <w:szCs w:val="24"/>
          <w:u w:val="none"/>
          <w:shd w:val="clear" w:color="auto" w:fill="FFFFFF"/>
        </w:rPr>
        <w:t>、</w:t>
      </w:r>
      <w:r>
        <w:rPr>
          <w:rFonts w:hint="eastAsia" w:ascii="Times New Roman" w:hAnsi="Times New Roman" w:eastAsia="宋体" w:cs="宋体"/>
          <w:sz w:val="24"/>
          <w:szCs w:val="24"/>
        </w:rPr>
        <w:t>福建省轻纺(控股)有限责任公司</w:t>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HYPERLINK "http://www.fjqfkg.com" </w:instrText>
      </w:r>
      <w:r>
        <w:rPr>
          <w:rFonts w:hint="eastAsia" w:ascii="Times New Roman" w:hAnsi="Times New Roman" w:eastAsia="宋体" w:cs="宋体"/>
          <w:sz w:val="24"/>
          <w:szCs w:val="24"/>
        </w:rPr>
        <w:fldChar w:fldCharType="separate"/>
      </w:r>
      <w:r>
        <w:rPr>
          <w:rStyle w:val="11"/>
          <w:rFonts w:hint="eastAsia" w:ascii="Times New Roman" w:hAnsi="Times New Roman" w:eastAsia="宋体" w:cs="宋体"/>
          <w:sz w:val="24"/>
          <w:szCs w:val="24"/>
        </w:rPr>
        <w:t>www.fjqfkg.com</w:t>
      </w:r>
      <w:r>
        <w:rPr>
          <w:rStyle w:val="11"/>
          <w:rFonts w:hint="eastAsia" w:ascii="Times New Roman" w:hAnsi="Times New Roman" w:eastAsia="宋体" w:cs="宋体"/>
          <w:sz w:val="24"/>
          <w:szCs w:val="24"/>
        </w:rPr>
        <w:fldChar w:fldCharType="end"/>
      </w:r>
      <w:r>
        <w:rPr>
          <w:rFonts w:hint="eastAsia" w:ascii="Times New Roman" w:hAnsi="Times New Roman" w:eastAsia="宋体" w:cs="宋体"/>
          <w:sz w:val="24"/>
          <w:szCs w:val="24"/>
        </w:rPr>
        <w:t>、1688采购门户</w:t>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HYPERLINK "https://fjqszy.go.1688.com" </w:instrText>
      </w:r>
      <w:r>
        <w:rPr>
          <w:rFonts w:hint="eastAsia" w:ascii="Times New Roman" w:hAnsi="Times New Roman" w:eastAsia="宋体" w:cs="宋体"/>
          <w:sz w:val="24"/>
          <w:szCs w:val="24"/>
        </w:rPr>
        <w:fldChar w:fldCharType="separate"/>
      </w:r>
      <w:r>
        <w:rPr>
          <w:rStyle w:val="11"/>
          <w:rFonts w:hint="eastAsia" w:ascii="Times New Roman" w:hAnsi="Times New Roman" w:eastAsia="宋体" w:cs="宋体"/>
          <w:sz w:val="24"/>
          <w:szCs w:val="24"/>
        </w:rPr>
        <w:t>https://fjqszy.go.1688.com</w:t>
      </w:r>
      <w:r>
        <w:rPr>
          <w:rStyle w:val="11"/>
          <w:rFonts w:hint="eastAsia" w:ascii="Times New Roman" w:hAnsi="Times New Roman" w:eastAsia="宋体" w:cs="宋体"/>
          <w:sz w:val="24"/>
          <w:szCs w:val="24"/>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ht</w:t>
      </w:r>
      <w:r>
        <w:rPr>
          <w:rStyle w:val="11"/>
          <w:rFonts w:hint="eastAsia" w:ascii="Times New Roman" w:hAnsi="Times New Roman" w:cs="Times New Roman"/>
          <w:sz w:val="24"/>
          <w:szCs w:val="24"/>
          <w:shd w:val="clear" w:color="auto" w:fill="FFFFFF"/>
          <w:lang w:val="en-US" w:eastAsia="zh-CN"/>
        </w:rPr>
        <w:t>tp://y</w:t>
      </w:r>
      <w:r>
        <w:rPr>
          <w:rStyle w:val="11"/>
          <w:rFonts w:hint="eastAsia" w:ascii="Times New Roman" w:hAnsi="Times New Roman" w:eastAsia="宋体" w:cs="Times New Roman"/>
          <w:sz w:val="24"/>
          <w:szCs w:val="24"/>
          <w:shd w:val="clear" w:color="auto" w:fill="FFFFFF"/>
        </w:rPr>
        <w:t>gcg</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f</w:t>
      </w:r>
      <w:r>
        <w:rPr>
          <w:rStyle w:val="11"/>
          <w:rFonts w:hint="eastAsia" w:ascii="Times New Roman" w:hAnsi="Times New Roman" w:cs="Times New Roman"/>
          <w:sz w:val="24"/>
          <w:szCs w:val="24"/>
          <w:shd w:val="clear" w:color="auto" w:fill="FFFFFF"/>
          <w:lang w:val="en-US" w:eastAsia="zh-CN"/>
        </w:rPr>
        <w:t>j</w:t>
      </w:r>
      <w:r>
        <w:rPr>
          <w:rStyle w:val="11"/>
          <w:rFonts w:hint="eastAsia" w:ascii="Times New Roman" w:hAnsi="Times New Roman" w:eastAsia="宋体" w:cs="Times New Roman"/>
          <w:sz w:val="24"/>
          <w:szCs w:val="24"/>
          <w:shd w:val="clear" w:color="auto" w:fill="FFFFFF"/>
        </w:rPr>
        <w:t>c</w:t>
      </w:r>
      <w:r>
        <w:rPr>
          <w:rStyle w:val="11"/>
          <w:rFonts w:hint="eastAsia" w:ascii="Times New Roman" w:hAnsi="Times New Roman" w:cs="Times New Roman"/>
          <w:sz w:val="24"/>
          <w:szCs w:val="24"/>
          <w:shd w:val="clear" w:color="auto" w:fill="FFFFFF"/>
          <w:lang w:val="en-US" w:eastAsia="zh-CN"/>
        </w:rPr>
        <w:t>qj</w:t>
      </w:r>
      <w:r>
        <w:rPr>
          <w:rStyle w:val="11"/>
          <w:rFonts w:hint="eastAsia" w:ascii="Times New Roman" w:hAnsi="Times New Roman" w:eastAsia="宋体" w:cs="Times New Roman"/>
          <w:sz w:val="24"/>
          <w:szCs w:val="24"/>
          <w:shd w:val="clear" w:color="auto" w:fill="FFFFFF"/>
        </w:rPr>
        <w:t>y</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000000"/>
          <w:sz w:val="24"/>
          <w:szCs w:val="24"/>
          <w:shd w:val="clear" w:color="auto" w:fill="FFFFFF"/>
        </w:rPr>
        <w:t>。</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bCs/>
          <w:sz w:val="24"/>
          <w:szCs w:val="24"/>
        </w:rPr>
      </w:pPr>
      <w:r>
        <w:rPr>
          <w:rFonts w:hint="eastAsia" w:ascii="Times New Roman" w:hAnsi="Times New Roman" w:eastAsia="宋体"/>
          <w:b/>
          <w:bCs/>
          <w:sz w:val="24"/>
          <w:szCs w:val="24"/>
          <w:lang w:val="en-US" w:eastAsia="zh-CN"/>
        </w:rPr>
        <w:t>15.</w:t>
      </w:r>
      <w:r>
        <w:rPr>
          <w:rFonts w:hint="eastAsia" w:ascii="Times New Roman" w:hAnsi="Times New Roman" w:eastAsia="宋体"/>
          <w:b/>
          <w:bCs/>
          <w:sz w:val="24"/>
          <w:szCs w:val="24"/>
        </w:rPr>
        <w:t>联系方式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rPr>
        <w:t>招标办公室</w:t>
      </w:r>
      <w:r>
        <w:rPr>
          <w:rFonts w:hint="eastAsia" w:ascii="Times New Roman" w:hAnsi="Times New Roman" w:eastAsia="宋体"/>
          <w:sz w:val="24"/>
          <w:szCs w:val="24"/>
          <w:lang w:eastAsia="zh-CN"/>
        </w:rPr>
        <w:t>：</w:t>
      </w:r>
      <w:r>
        <w:rPr>
          <w:rFonts w:hint="eastAsia" w:ascii="Times New Roman" w:hAnsi="Times New Roman" w:eastAsia="宋体"/>
          <w:sz w:val="24"/>
          <w:szCs w:val="24"/>
        </w:rPr>
        <w:t>刘玲0598-5658595</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rPr>
        <w:t>设备部</w:t>
      </w:r>
      <w:r>
        <w:rPr>
          <w:rFonts w:hint="eastAsia" w:ascii="Times New Roman" w:hAnsi="Times New Roman" w:eastAsia="宋体"/>
          <w:sz w:val="24"/>
          <w:szCs w:val="24"/>
          <w:lang w:eastAsia="zh-CN"/>
        </w:rPr>
        <w:t>：</w:t>
      </w:r>
      <w:r>
        <w:rPr>
          <w:rFonts w:hint="eastAsia" w:ascii="Times New Roman" w:hAnsi="Times New Roman" w:eastAsia="宋体"/>
          <w:sz w:val="24"/>
          <w:szCs w:val="24"/>
        </w:rPr>
        <w:t>陈初发13960546213</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rPr>
      </w:pP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rPr>
        <w:t>附件1：投标保证金函（格式）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rPr>
        <w:t>附件2：法定代表人授权书（格式）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rPr>
      </w:pPr>
    </w:p>
    <w:p>
      <w:pPr>
        <w:keepNext w:val="0"/>
        <w:keepLines w:val="0"/>
        <w:pageBreakBefore w:val="0"/>
        <w:widowControl w:val="0"/>
        <w:kinsoku/>
        <w:wordWrap/>
        <w:overflowPunct/>
        <w:topLinePunct w:val="0"/>
        <w:autoSpaceDE/>
        <w:autoSpaceDN/>
        <w:bidi w:val="0"/>
        <w:adjustRightInd/>
        <w:snapToGrid/>
        <w:spacing w:line="420" w:lineRule="exact"/>
        <w:ind w:firstLine="0" w:firstLineChars="0"/>
        <w:jc w:val="right"/>
        <w:textAlignment w:val="auto"/>
        <w:outlineLvl w:val="9"/>
        <w:rPr>
          <w:rFonts w:ascii="Times New Roman" w:hAnsi="Times New Roman" w:eastAsia="宋体"/>
          <w:sz w:val="24"/>
          <w:szCs w:val="24"/>
        </w:rPr>
      </w:pPr>
      <w:r>
        <w:rPr>
          <w:rFonts w:hint="eastAsia" w:ascii="Times New Roman" w:hAnsi="Times New Roman" w:eastAsia="宋体"/>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right"/>
        <w:textAlignment w:val="auto"/>
        <w:outlineLvl w:val="9"/>
        <w:rPr>
          <w:rFonts w:hint="eastAsia" w:ascii="Times New Roman" w:hAnsi="Times New Roman" w:eastAsia="宋体"/>
          <w:sz w:val="24"/>
          <w:szCs w:val="24"/>
          <w:lang w:eastAsia="zh-CN"/>
        </w:rPr>
      </w:pPr>
      <w:r>
        <w:rPr>
          <w:rFonts w:ascii="Times New Roman" w:hAnsi="Times New Roman" w:eastAsia="宋体"/>
          <w:sz w:val="24"/>
          <w:szCs w:val="24"/>
        </w:rPr>
        <w:t>招标办公室</w:t>
      </w:r>
      <w:r>
        <w:rPr>
          <w:rFonts w:hint="eastAsia" w:ascii="Times New Roman" w:hAnsi="Times New Roman" w:eastAsia="宋体"/>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right"/>
        <w:textAlignment w:val="auto"/>
        <w:outlineLvl w:val="9"/>
        <w:rPr>
          <w:rFonts w:hint="eastAsia" w:ascii="Times New Roman" w:hAnsi="Times New Roman" w:eastAsia="宋体"/>
          <w:sz w:val="24"/>
          <w:szCs w:val="24"/>
          <w:lang w:eastAsia="zh-CN"/>
        </w:rPr>
      </w:pPr>
      <w:r>
        <w:rPr>
          <w:rFonts w:ascii="Times New Roman" w:hAnsi="Times New Roman" w:eastAsia="宋体"/>
          <w:sz w:val="24"/>
          <w:szCs w:val="24"/>
        </w:rPr>
        <w:t>20</w:t>
      </w:r>
      <w:r>
        <w:rPr>
          <w:rFonts w:hint="eastAsia" w:ascii="Times New Roman" w:hAnsi="Times New Roman" w:eastAsia="宋体"/>
          <w:sz w:val="24"/>
          <w:szCs w:val="24"/>
          <w:lang w:val="en-US" w:eastAsia="zh-CN"/>
        </w:rPr>
        <w:t>23</w:t>
      </w:r>
      <w:r>
        <w:rPr>
          <w:rFonts w:ascii="Times New Roman" w:hAnsi="Times New Roman" w:eastAsia="宋体"/>
          <w:sz w:val="24"/>
          <w:szCs w:val="24"/>
        </w:rPr>
        <w:t>年</w:t>
      </w:r>
      <w:r>
        <w:rPr>
          <w:rFonts w:hint="eastAsia" w:ascii="Times New Roman" w:hAnsi="Times New Roman" w:eastAsia="宋体"/>
          <w:sz w:val="24"/>
          <w:szCs w:val="24"/>
          <w:lang w:val="en-US" w:eastAsia="zh-CN"/>
        </w:rPr>
        <w:t>8</w:t>
      </w:r>
      <w:r>
        <w:rPr>
          <w:rFonts w:ascii="Times New Roman" w:hAnsi="Times New Roman" w:eastAsia="宋体"/>
          <w:sz w:val="24"/>
          <w:szCs w:val="24"/>
        </w:rPr>
        <w:t>月</w:t>
      </w:r>
      <w:r>
        <w:rPr>
          <w:rFonts w:hint="eastAsia" w:ascii="Times New Roman" w:hAnsi="Times New Roman"/>
          <w:sz w:val="24"/>
          <w:szCs w:val="24"/>
          <w:lang w:val="en-US" w:eastAsia="zh-CN"/>
        </w:rPr>
        <w:t>14</w:t>
      </w:r>
      <w:r>
        <w:rPr>
          <w:rFonts w:ascii="Times New Roman" w:hAnsi="Times New Roman" w:eastAsia="宋体"/>
          <w:sz w:val="24"/>
          <w:szCs w:val="24"/>
        </w:rPr>
        <w:t>日</w:t>
      </w:r>
      <w:r>
        <w:rPr>
          <w:rFonts w:hint="eastAsia" w:ascii="Times New Roman" w:hAnsi="Times New Roman" w:eastAsia="宋体"/>
          <w:sz w:val="24"/>
          <w:szCs w:val="24"/>
          <w:lang w:eastAsia="zh-CN"/>
        </w:rPr>
        <w:t>　　　</w:t>
      </w:r>
    </w:p>
    <w:p>
      <w:pPr>
        <w:keepNext w:val="0"/>
        <w:keepLines w:val="0"/>
        <w:pageBreakBefore w:val="0"/>
        <w:widowControl w:val="0"/>
        <w:kinsoku/>
        <w:wordWrap/>
        <w:overflowPunct/>
        <w:topLinePunct w:val="0"/>
        <w:autoSpaceDE/>
        <w:autoSpaceDN/>
        <w:bidi w:val="0"/>
        <w:adjustRightInd/>
        <w:snapToGrid/>
        <w:spacing w:line="430" w:lineRule="exact"/>
        <w:ind w:firstLine="0" w:firstLineChars="0"/>
        <w:jc w:val="both"/>
        <w:textAlignment w:val="auto"/>
        <w:outlineLvl w:val="9"/>
        <w:rPr>
          <w:rFonts w:hint="eastAsia" w:ascii="Times New Roman" w:hAnsi="Times New Roman" w:eastAsia="宋体"/>
          <w:sz w:val="24"/>
          <w:szCs w:val="24"/>
          <w:lang w:eastAsia="zh-CN"/>
        </w:rPr>
      </w:pPr>
      <w:r>
        <w:rPr>
          <w:rFonts w:hint="eastAsia" w:ascii="Times New Roman" w:hAnsi="Times New Roman" w:eastAsia="宋体"/>
          <w:sz w:val="24"/>
          <w:szCs w:val="24"/>
          <w:lang w:eastAsia="zh-CN"/>
        </w:rPr>
        <w:br w:type="page"/>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lang w:eastAsia="zh-CN"/>
        </w:rPr>
        <w:t>附件</w:t>
      </w:r>
      <w:r>
        <w:rPr>
          <w:rFonts w:hint="eastAsia" w:ascii="Times New Roman" w:hAnsi="Times New Roman" w:eastAsia="宋体" w:cs="宋体"/>
          <w:sz w:val="24"/>
          <w:szCs w:val="24"/>
          <w:lang w:val="en-US" w:eastAsia="zh-CN"/>
        </w:rPr>
        <w:t>1：投标保证金函（格式）</w:t>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imes New Roman" w:hAnsi="Times New Roman"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460" w:lineRule="exact"/>
        <w:ind w:firstLine="0" w:firstLineChars="0"/>
        <w:jc w:val="center"/>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b/>
          <w:bCs/>
          <w:spacing w:val="20"/>
          <w:sz w:val="28"/>
          <w:szCs w:val="28"/>
          <w:lang w:eastAsia="zh-CN"/>
        </w:rPr>
        <w:t>投标保证金函</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eastAsia="zh-CN"/>
        </w:rPr>
        <w:t>福建省青山纸业股份有限公司：</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eastAsia="zh-CN"/>
        </w:rPr>
        <w:t>我司参与投标</w:t>
      </w:r>
      <w:r>
        <w:rPr>
          <w:rFonts w:hint="eastAsia" w:ascii="Times New Roman" w:hAnsi="Times New Roman" w:eastAsia="宋体" w:cs="宋体"/>
          <w:sz w:val="24"/>
          <w:szCs w:val="24"/>
          <w:u w:val="single"/>
          <w:lang w:eastAsia="zh-CN"/>
        </w:rPr>
        <w:t>　　　　　　　　　　　　　　</w:t>
      </w:r>
      <w:r>
        <w:rPr>
          <w:rFonts w:hint="eastAsia" w:ascii="Times New Roman" w:hAnsi="Times New Roman" w:eastAsia="宋体" w:cs="宋体"/>
          <w:sz w:val="24"/>
          <w:szCs w:val="24"/>
          <w:lang w:eastAsia="zh-CN"/>
        </w:rPr>
        <w:t>项目（招标编号：</w:t>
      </w:r>
      <w:r>
        <w:rPr>
          <w:rFonts w:hint="eastAsia" w:ascii="Times New Roman" w:hAnsi="Times New Roman" w:eastAsia="宋体" w:cs="宋体"/>
          <w:sz w:val="24"/>
          <w:szCs w:val="24"/>
          <w:u w:val="single"/>
          <w:lang w:eastAsia="zh-CN"/>
        </w:rPr>
        <w:t>　　　　　</w:t>
      </w:r>
      <w:r>
        <w:rPr>
          <w:rFonts w:hint="eastAsia" w:ascii="Times New Roman" w:hAnsi="Times New Roman" w:eastAsia="宋体" w:cs="宋体"/>
          <w:sz w:val="24"/>
          <w:szCs w:val="24"/>
          <w:lang w:eastAsia="zh-CN"/>
        </w:rPr>
        <w:t>），在贵司尚有已结未付款项且数额足够抵扣投标保证金，现要求本次招标项目的投标保证金从已结未付款项中转扣，具体如下：</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eastAsia="zh-CN"/>
        </w:rPr>
        <w:t>1、投标保证金金额：</w:t>
      </w:r>
      <w:r>
        <w:rPr>
          <w:rFonts w:hint="eastAsia" w:ascii="Times New Roman" w:hAnsi="Times New Roman" w:eastAsia="宋体" w:cs="宋体"/>
          <w:sz w:val="24"/>
          <w:szCs w:val="24"/>
          <w:u w:val="single"/>
          <w:lang w:eastAsia="zh-CN"/>
        </w:rPr>
        <w:t>　　　　　</w:t>
      </w:r>
      <w:r>
        <w:rPr>
          <w:rFonts w:hint="eastAsia" w:ascii="Times New Roman" w:hAnsi="Times New Roman" w:eastAsia="宋体" w:cs="宋体"/>
          <w:sz w:val="24"/>
          <w:szCs w:val="24"/>
          <w:lang w:eastAsia="zh-CN"/>
        </w:rPr>
        <w:t>元。</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eastAsia="zh-CN"/>
        </w:rPr>
        <w:t>2、转抵款项形式：□已结未付货款</w:t>
      </w:r>
      <w:r>
        <w:rPr>
          <w:rFonts w:hint="eastAsia" w:ascii="Times New Roman" w:hAnsi="Times New Roman" w:eastAsia="宋体" w:cs="宋体"/>
          <w:sz w:val="24"/>
          <w:szCs w:val="24"/>
          <w:lang w:val="en-US" w:eastAsia="zh-CN"/>
        </w:rPr>
        <w:t xml:space="preserve">     </w:t>
      </w:r>
      <w:r>
        <w:rPr>
          <w:rFonts w:hint="eastAsia" w:ascii="Times New Roman" w:hAnsi="Times New Roman" w:eastAsia="宋体" w:cs="宋体"/>
          <w:sz w:val="24"/>
          <w:szCs w:val="24"/>
          <w:lang w:eastAsia="zh-CN"/>
        </w:rPr>
        <w:t>□到期未退保证金。</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eastAsia="zh-CN"/>
        </w:rPr>
        <w:t>3、我司若中标，同意将投标保证金转为履约保证金。</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lang w:val="en-US" w:eastAsia="zh-CN"/>
        </w:rPr>
        <w:t>4、我司若出现法律法规和招标文件规定的关于不予退还投标保证金的情形，同意招标人按相关规定执行，我司对此无任何异议。</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s="宋体"/>
          <w:sz w:val="24"/>
          <w:szCs w:val="24"/>
          <w:lang w:eastAsia="zh-CN"/>
        </w:rPr>
      </w:pP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s="宋体"/>
          <w:sz w:val="24"/>
          <w:szCs w:val="24"/>
          <w:lang w:eastAsia="zh-CN"/>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eastAsia="zh-CN"/>
        </w:rPr>
        <w:t>投标人名称：（盖公章）</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eastAsia="zh-CN"/>
        </w:rPr>
        <w:t>日　期：　　　年　　月　　日</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宋体" w:cs="宋体"/>
          <w:bCs/>
          <w:sz w:val="24"/>
          <w:szCs w:val="24"/>
        </w:rPr>
      </w:pPr>
      <w:r>
        <w:rPr>
          <w:rFonts w:hint="eastAsia" w:ascii="Times New Roman" w:hAnsi="Times New Roman" w:eastAsia="宋体" w:cs="宋体"/>
          <w:bCs/>
          <w:sz w:val="24"/>
          <w:szCs w:val="24"/>
        </w:rPr>
        <w:br w:type="page"/>
      </w:r>
    </w:p>
    <w:p>
      <w:pPr>
        <w:rPr>
          <w:rFonts w:hint="eastAsia" w:ascii="Times New Roman" w:hAnsi="Times New Roman" w:eastAsia="宋体" w:cs="宋体"/>
          <w:bCs/>
          <w:sz w:val="24"/>
          <w:szCs w:val="24"/>
        </w:rPr>
      </w:pPr>
      <w:r>
        <w:rPr>
          <w:rFonts w:hint="eastAsia" w:ascii="Times New Roman" w:hAnsi="Times New Roman" w:eastAsia="宋体" w:cs="宋体"/>
          <w:bCs/>
          <w:sz w:val="24"/>
          <w:szCs w:val="24"/>
        </w:rPr>
        <w:t>附件</w:t>
      </w:r>
      <w:r>
        <w:rPr>
          <w:rFonts w:hint="eastAsia" w:ascii="Times New Roman" w:hAnsi="Times New Roman" w:eastAsia="宋体" w:cs="宋体"/>
          <w:bCs/>
          <w:sz w:val="24"/>
          <w:szCs w:val="24"/>
          <w:lang w:val="en-US" w:eastAsia="zh-CN"/>
        </w:rPr>
        <w:t>2</w:t>
      </w:r>
      <w:r>
        <w:rPr>
          <w:rFonts w:hint="eastAsia" w:ascii="Times New Roman" w:hAnsi="Times New Roman" w:eastAsia="宋体" w:cs="宋体"/>
          <w:bCs/>
          <w:sz w:val="24"/>
          <w:szCs w:val="24"/>
        </w:rPr>
        <w:t>：法定代表人授权书（格式）</w:t>
      </w:r>
    </w:p>
    <w:p>
      <w:pPr>
        <w:spacing w:line="460" w:lineRule="exact"/>
        <w:rPr>
          <w:rFonts w:hint="eastAsia" w:ascii="Times New Roman" w:hAnsi="Times New Roman" w:eastAsia="宋体" w:cs="宋体"/>
          <w:bCs/>
          <w:sz w:val="24"/>
          <w:szCs w:val="24"/>
        </w:rPr>
      </w:pPr>
    </w:p>
    <w:p>
      <w:pPr>
        <w:spacing w:afterLines="50" w:line="460" w:lineRule="exact"/>
        <w:jc w:val="center"/>
        <w:rPr>
          <w:rFonts w:hint="eastAsia" w:ascii="Times New Roman" w:hAnsi="Times New Roman" w:eastAsia="宋体" w:cs="宋体"/>
          <w:b/>
          <w:bCs/>
          <w:sz w:val="28"/>
          <w:szCs w:val="28"/>
        </w:rPr>
      </w:pPr>
      <w:r>
        <w:rPr>
          <w:rFonts w:hint="eastAsia" w:ascii="Times New Roman" w:hAnsi="Times New Roman" w:eastAsia="宋体" w:cs="宋体"/>
          <w:b/>
          <w:bCs/>
          <w:spacing w:val="20"/>
          <w:sz w:val="28"/>
          <w:szCs w:val="28"/>
        </w:rPr>
        <w:t>法定代表人授权书</w:t>
      </w:r>
    </w:p>
    <w:p>
      <w:pPr>
        <w:spacing w:line="460" w:lineRule="exact"/>
        <w:rPr>
          <w:rFonts w:hint="eastAsia" w:ascii="Times New Roman" w:hAnsi="Times New Roman" w:eastAsia="宋体" w:cs="宋体"/>
          <w:bCs/>
          <w:sz w:val="24"/>
          <w:szCs w:val="24"/>
        </w:rPr>
      </w:pPr>
      <w:r>
        <w:rPr>
          <w:rFonts w:hint="eastAsia" w:ascii="Times New Roman" w:hAnsi="Times New Roman" w:eastAsia="宋体" w:cs="宋体"/>
          <w:bCs/>
          <w:sz w:val="24"/>
          <w:szCs w:val="24"/>
          <w:u w:val="single"/>
        </w:rPr>
        <w:t>　　　　（招标人名称）　　　　</w:t>
      </w:r>
      <w:r>
        <w:rPr>
          <w:rFonts w:hint="eastAsia" w:ascii="Times New Roman" w:hAnsi="Times New Roman" w:eastAsia="宋体" w:cs="宋体"/>
          <w:bCs/>
          <w:sz w:val="24"/>
          <w:szCs w:val="24"/>
        </w:rPr>
        <w:t>：</w:t>
      </w:r>
    </w:p>
    <w:p>
      <w:pPr>
        <w:spacing w:line="460" w:lineRule="exact"/>
        <w:ind w:firstLine="480" w:firstLineChars="200"/>
        <w:rPr>
          <w:rFonts w:hint="eastAsia" w:ascii="Times New Roman" w:hAnsi="Times New Roman" w:eastAsia="宋体" w:cs="宋体"/>
          <w:bCs/>
          <w:sz w:val="24"/>
          <w:szCs w:val="24"/>
        </w:rPr>
      </w:pPr>
      <w:r>
        <w:rPr>
          <w:rFonts w:hint="eastAsia" w:ascii="Times New Roman" w:hAnsi="Times New Roman" w:eastAsia="宋体" w:cs="宋体"/>
          <w:bCs/>
          <w:sz w:val="24"/>
          <w:szCs w:val="24"/>
          <w:u w:val="single"/>
        </w:rPr>
        <w:t>　　（投标人全称）　　</w:t>
      </w:r>
      <w:r>
        <w:rPr>
          <w:rFonts w:hint="eastAsia" w:ascii="Times New Roman" w:hAnsi="Times New Roman" w:eastAsia="宋体" w:cs="宋体"/>
          <w:bCs/>
          <w:sz w:val="24"/>
          <w:szCs w:val="24"/>
        </w:rPr>
        <w:t>法定代表人</w:t>
      </w:r>
      <w:r>
        <w:rPr>
          <w:rFonts w:hint="eastAsia" w:ascii="Times New Roman" w:hAnsi="Times New Roman" w:eastAsia="宋体" w:cs="宋体"/>
          <w:bCs/>
          <w:sz w:val="24"/>
          <w:szCs w:val="24"/>
          <w:u w:val="single"/>
        </w:rPr>
        <w:t>　（姓名）　</w:t>
      </w:r>
      <w:r>
        <w:rPr>
          <w:rFonts w:hint="eastAsia" w:ascii="Times New Roman" w:hAnsi="Times New Roman" w:eastAsia="宋体" w:cs="宋体"/>
          <w:bCs/>
          <w:sz w:val="24"/>
          <w:szCs w:val="24"/>
        </w:rPr>
        <w:t>授权</w:t>
      </w:r>
      <w:r>
        <w:rPr>
          <w:rFonts w:hint="eastAsia" w:ascii="Times New Roman" w:hAnsi="Times New Roman" w:eastAsia="宋体" w:cs="宋体"/>
          <w:bCs/>
          <w:sz w:val="24"/>
          <w:szCs w:val="24"/>
          <w:u w:val="single"/>
        </w:rPr>
        <w:t>　（投标人代表姓名）　</w:t>
      </w:r>
      <w:r>
        <w:rPr>
          <w:rFonts w:hint="eastAsia" w:ascii="Times New Roman" w:hAnsi="Times New Roman" w:eastAsia="宋体" w:cs="宋体"/>
          <w:bCs/>
          <w:sz w:val="24"/>
          <w:szCs w:val="24"/>
        </w:rPr>
        <w:t>为投标人代表，代表本公司参加贵处组织的</w:t>
      </w:r>
      <w:r>
        <w:rPr>
          <w:rFonts w:hint="eastAsia" w:ascii="Times New Roman" w:hAnsi="Times New Roman" w:eastAsia="宋体" w:cs="宋体"/>
          <w:bCs/>
          <w:sz w:val="24"/>
          <w:szCs w:val="24"/>
          <w:u w:val="single"/>
        </w:rPr>
        <w:t>　　　　　　　　　　　　</w:t>
      </w:r>
      <w:r>
        <w:rPr>
          <w:rFonts w:hint="eastAsia" w:ascii="Times New Roman" w:hAnsi="Times New Roman" w:eastAsia="宋体" w:cs="宋体"/>
          <w:bCs/>
          <w:sz w:val="24"/>
          <w:szCs w:val="24"/>
        </w:rPr>
        <w:t>项目（招标编号</w:t>
      </w:r>
      <w:r>
        <w:rPr>
          <w:rFonts w:hint="eastAsia" w:ascii="Times New Roman" w:hAnsi="Times New Roman" w:eastAsia="宋体" w:cs="宋体"/>
          <w:bCs/>
          <w:sz w:val="24"/>
          <w:szCs w:val="24"/>
          <w:u w:val="single"/>
        </w:rPr>
        <w:t>　　　　　</w:t>
      </w:r>
      <w:r>
        <w:rPr>
          <w:rFonts w:hint="eastAsia" w:ascii="Times New Roman" w:hAnsi="Times New Roman" w:eastAsia="宋体" w:cs="宋体"/>
          <w:bCs/>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hint="eastAsia" w:ascii="Times New Roman" w:hAnsi="Times New Roman" w:eastAsia="宋体" w:cs="宋体"/>
          <w:bCs/>
          <w:sz w:val="24"/>
          <w:szCs w:val="24"/>
        </w:rPr>
      </w:pPr>
    </w:p>
    <w:p>
      <w:pPr>
        <w:spacing w:line="460" w:lineRule="exact"/>
        <w:rPr>
          <w:rFonts w:hint="eastAsia" w:ascii="Times New Roman" w:hAnsi="Times New Roman" w:eastAsia="宋体" w:cs="宋体"/>
          <w:bCs/>
          <w:sz w:val="24"/>
          <w:szCs w:val="24"/>
        </w:rPr>
      </w:pPr>
      <w:r>
        <w:rPr>
          <w:rFonts w:hint="eastAsia" w:ascii="Times New Roman" w:hAnsi="Times New Roman" w:eastAsia="宋体" w:cs="宋体"/>
          <w:bCs/>
          <w:sz w:val="24"/>
          <w:szCs w:val="24"/>
        </w:rPr>
        <w:t>投标人代表：</w:t>
      </w:r>
      <w:r>
        <w:rPr>
          <w:rFonts w:hint="eastAsia" w:ascii="Times New Roman" w:hAnsi="Times New Roman" w:eastAsia="宋体" w:cs="宋体"/>
          <w:bCs/>
          <w:sz w:val="24"/>
          <w:szCs w:val="24"/>
          <w:u w:val="single"/>
        </w:rPr>
        <w:t>　　　　　　　　　</w:t>
      </w:r>
      <w:r>
        <w:rPr>
          <w:rFonts w:hint="eastAsia" w:ascii="Times New Roman" w:hAnsi="Times New Roman" w:eastAsia="宋体" w:cs="宋体"/>
          <w:bCs/>
          <w:sz w:val="24"/>
          <w:szCs w:val="24"/>
        </w:rPr>
        <w:t>性别：</w:t>
      </w:r>
      <w:r>
        <w:rPr>
          <w:rFonts w:hint="eastAsia" w:ascii="Times New Roman" w:hAnsi="Times New Roman" w:eastAsia="宋体" w:cs="宋体"/>
          <w:bCs/>
          <w:sz w:val="24"/>
          <w:szCs w:val="24"/>
          <w:u w:val="single"/>
        </w:rPr>
        <w:t>　　　　　　</w:t>
      </w:r>
      <w:r>
        <w:rPr>
          <w:rFonts w:hint="eastAsia" w:ascii="Times New Roman" w:hAnsi="Times New Roman" w:eastAsia="宋体" w:cs="宋体"/>
          <w:bCs/>
          <w:sz w:val="24"/>
          <w:szCs w:val="24"/>
        </w:rPr>
        <w:t>身份证号：</w:t>
      </w:r>
      <w:r>
        <w:rPr>
          <w:rFonts w:hint="eastAsia" w:ascii="Times New Roman" w:hAnsi="Times New Roman" w:eastAsia="宋体" w:cs="宋体"/>
          <w:bCs/>
          <w:sz w:val="24"/>
          <w:szCs w:val="24"/>
          <w:u w:val="single"/>
        </w:rPr>
        <w:t>　　　　　　　　</w:t>
      </w:r>
    </w:p>
    <w:p>
      <w:pPr>
        <w:spacing w:line="460" w:lineRule="exact"/>
        <w:rPr>
          <w:rFonts w:hint="eastAsia" w:ascii="Times New Roman" w:hAnsi="Times New Roman" w:eastAsia="宋体" w:cs="宋体"/>
          <w:bCs/>
          <w:sz w:val="24"/>
          <w:szCs w:val="24"/>
        </w:rPr>
      </w:pPr>
      <w:r>
        <w:rPr>
          <w:rFonts w:hint="eastAsia" w:ascii="Times New Roman" w:hAnsi="Times New Roman" w:eastAsia="宋体" w:cs="宋体"/>
          <w:bCs/>
          <w:sz w:val="24"/>
          <w:szCs w:val="24"/>
        </w:rPr>
        <w:t>单位：</w:t>
      </w:r>
      <w:r>
        <w:rPr>
          <w:rFonts w:hint="eastAsia" w:ascii="Times New Roman" w:hAnsi="Times New Roman" w:eastAsia="宋体" w:cs="宋体"/>
          <w:bCs/>
          <w:sz w:val="24"/>
          <w:szCs w:val="24"/>
          <w:u w:val="single"/>
        </w:rPr>
        <w:t>　　　　　　　　　　　　</w:t>
      </w:r>
      <w:r>
        <w:rPr>
          <w:rFonts w:hint="eastAsia" w:ascii="Times New Roman" w:hAnsi="Times New Roman" w:eastAsia="宋体" w:cs="宋体"/>
          <w:bCs/>
          <w:sz w:val="24"/>
          <w:szCs w:val="24"/>
        </w:rPr>
        <w:t>部门：</w:t>
      </w:r>
      <w:r>
        <w:rPr>
          <w:rFonts w:hint="eastAsia" w:ascii="Times New Roman" w:hAnsi="Times New Roman" w:eastAsia="宋体" w:cs="宋体"/>
          <w:bCs/>
          <w:sz w:val="24"/>
          <w:szCs w:val="24"/>
          <w:u w:val="single"/>
        </w:rPr>
        <w:t>　　　　　　</w:t>
      </w:r>
      <w:r>
        <w:rPr>
          <w:rFonts w:hint="eastAsia" w:ascii="Times New Roman" w:hAnsi="Times New Roman" w:eastAsia="宋体" w:cs="宋体"/>
          <w:bCs/>
          <w:sz w:val="24"/>
          <w:szCs w:val="24"/>
        </w:rPr>
        <w:t>职务：</w:t>
      </w:r>
      <w:r>
        <w:rPr>
          <w:rFonts w:hint="eastAsia" w:ascii="Times New Roman" w:hAnsi="Times New Roman" w:eastAsia="宋体" w:cs="宋体"/>
          <w:bCs/>
          <w:sz w:val="24"/>
          <w:szCs w:val="24"/>
          <w:u w:val="single"/>
        </w:rPr>
        <w:t>　　　　　　　　　　</w:t>
      </w:r>
    </w:p>
    <w:p>
      <w:pPr>
        <w:spacing w:line="460" w:lineRule="exact"/>
        <w:rPr>
          <w:rFonts w:hint="eastAsia" w:ascii="Times New Roman" w:hAnsi="Times New Roman" w:eastAsia="宋体" w:cs="宋体"/>
          <w:bCs/>
          <w:sz w:val="24"/>
          <w:szCs w:val="24"/>
        </w:rPr>
      </w:pPr>
      <w:r>
        <w:rPr>
          <w:rFonts w:hint="eastAsia" w:ascii="Times New Roman" w:hAnsi="Times New Roman" w:eastAsia="宋体" w:cs="宋体"/>
          <w:bCs/>
          <w:sz w:val="24"/>
          <w:szCs w:val="24"/>
        </w:rPr>
        <w:t>详细通讯地址：</w:t>
      </w:r>
      <w:r>
        <w:rPr>
          <w:rFonts w:hint="eastAsia" w:ascii="Times New Roman" w:hAnsi="Times New Roman" w:eastAsia="宋体" w:cs="宋体"/>
          <w:bCs/>
          <w:sz w:val="24"/>
          <w:szCs w:val="24"/>
          <w:u w:val="single"/>
        </w:rPr>
        <w:t>　　　　　　　　</w:t>
      </w:r>
      <w:r>
        <w:rPr>
          <w:rFonts w:hint="eastAsia" w:ascii="Times New Roman" w:hAnsi="Times New Roman" w:eastAsia="宋体" w:cs="宋体"/>
          <w:bCs/>
          <w:sz w:val="24"/>
          <w:szCs w:val="24"/>
        </w:rPr>
        <w:t>邮政编码：</w:t>
      </w:r>
      <w:r>
        <w:rPr>
          <w:rFonts w:hint="eastAsia" w:ascii="Times New Roman" w:hAnsi="Times New Roman" w:eastAsia="宋体" w:cs="宋体"/>
          <w:bCs/>
          <w:sz w:val="24"/>
          <w:szCs w:val="24"/>
          <w:u w:val="single"/>
        </w:rPr>
        <w:t>　　　　</w:t>
      </w:r>
      <w:r>
        <w:rPr>
          <w:rFonts w:hint="eastAsia" w:ascii="Times New Roman" w:hAnsi="Times New Roman" w:eastAsia="宋体" w:cs="宋体"/>
          <w:bCs/>
          <w:sz w:val="24"/>
          <w:szCs w:val="24"/>
        </w:rPr>
        <w:t>电话：</w:t>
      </w:r>
      <w:r>
        <w:rPr>
          <w:rFonts w:hint="eastAsia" w:ascii="Times New Roman" w:hAnsi="Times New Roman" w:eastAsia="宋体" w:cs="宋体"/>
          <w:bCs/>
          <w:sz w:val="24"/>
          <w:szCs w:val="24"/>
          <w:u w:val="single"/>
        </w:rPr>
        <w:t>　　　　　　　　　　</w:t>
      </w:r>
    </w:p>
    <w:p>
      <w:pPr>
        <w:spacing w:line="460" w:lineRule="exact"/>
        <w:rPr>
          <w:rFonts w:hint="eastAsia" w:ascii="Times New Roman" w:hAnsi="Times New Roman" w:eastAsia="宋体" w:cs="宋体"/>
          <w:b/>
          <w:bCs/>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宋体"/>
          <w:bCs/>
          <w:sz w:val="24"/>
          <w:szCs w:val="24"/>
        </w:rPr>
      </w:pPr>
      <w:r>
        <w:rPr>
          <w:rFonts w:hint="eastAsia" w:ascii="Times New Roman" w:hAnsi="Times New Roman" w:eastAsia="宋体" w:cs="宋体"/>
          <w:bCs/>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宋体"/>
          <w:bCs/>
          <w:sz w:val="24"/>
          <w:szCs w:val="24"/>
        </w:rPr>
      </w:pPr>
      <w:r>
        <w:rPr>
          <w:rFonts w:hint="eastAsia" w:ascii="Times New Roman" w:hAnsi="Times New Roman" w:eastAsia="宋体" w:cs="宋体"/>
          <w:bCs/>
          <w:sz w:val="24"/>
          <w:szCs w:val="24"/>
        </w:rPr>
        <w:t>投标人名称：</w:t>
      </w:r>
      <w:r>
        <w:rPr>
          <w:rFonts w:hint="eastAsia" w:ascii="Times New Roman" w:hAnsi="Times New Roman" w:eastAsia="宋体" w:cs="宋体"/>
          <w:bCs/>
          <w:sz w:val="24"/>
          <w:szCs w:val="24"/>
          <w:u w:val="single"/>
        </w:rPr>
        <w:t>　　（全称并加盖公章）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宋体"/>
          <w:bCs/>
          <w:sz w:val="24"/>
          <w:szCs w:val="24"/>
        </w:rPr>
      </w:pPr>
      <w:r>
        <w:rPr>
          <w:rFonts w:hint="eastAsia" w:ascii="Times New Roman" w:hAnsi="Times New Roman" w:eastAsia="宋体" w:cs="宋体"/>
          <w:bCs/>
          <w:sz w:val="24"/>
          <w:szCs w:val="24"/>
        </w:rPr>
        <w:t>法定代表人签字或盖章：</w:t>
      </w:r>
      <w:r>
        <w:rPr>
          <w:rFonts w:hint="eastAsia" w:ascii="Times New Roman" w:hAnsi="Times New Roman" w:eastAsia="宋体" w:cs="宋体"/>
          <w:bCs/>
          <w:sz w:val="24"/>
          <w:szCs w:val="24"/>
          <w:u w:val="single"/>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宋体"/>
          <w:bCs/>
          <w:sz w:val="24"/>
          <w:szCs w:val="24"/>
          <w:u w:val="single"/>
        </w:rPr>
      </w:pPr>
      <w:r>
        <w:rPr>
          <w:rFonts w:hint="eastAsia" w:ascii="Times New Roman" w:hAnsi="Times New Roman" w:eastAsia="宋体" w:cs="宋体"/>
          <w:bCs/>
          <w:sz w:val="24"/>
          <w:szCs w:val="24"/>
        </w:rPr>
        <w:t>日　　期：</w:t>
      </w:r>
      <w:r>
        <w:rPr>
          <w:rFonts w:hint="eastAsia" w:ascii="Times New Roman" w:hAnsi="Times New Roman" w:eastAsia="宋体" w:cs="宋体"/>
          <w:bCs/>
          <w:sz w:val="24"/>
          <w:szCs w:val="24"/>
          <w:u w:val="single"/>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outlineLvl w:val="9"/>
        <w:rPr>
          <w:rFonts w:hint="eastAsia" w:ascii="Times New Roman" w:hAnsi="Times New Roman" w:eastAsia="宋体" w:cs="宋体"/>
          <w:b/>
          <w:bCs/>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宋体"/>
          <w:bCs/>
          <w:sz w:val="24"/>
          <w:szCs w:val="24"/>
        </w:rPr>
      </w:pPr>
      <w:r>
        <w:rPr>
          <w:rFonts w:hint="eastAsia" w:ascii="Times New Roman" w:hAnsi="Times New Roman" w:eastAsia="宋体" w:cs="宋体"/>
          <w:bCs/>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宋体"/>
          <w:bCs/>
          <w:sz w:val="24"/>
          <w:szCs w:val="24"/>
        </w:rPr>
      </w:pPr>
      <w:r>
        <w:rPr>
          <w:rFonts w:hint="eastAsia" w:ascii="Times New Roman" w:hAnsi="Times New Roman" w:eastAsia="宋体" w:cs="宋体"/>
          <w:bCs/>
          <w:sz w:val="24"/>
          <w:szCs w:val="24"/>
        </w:rPr>
        <w:t>投标人代表签字：</w:t>
      </w:r>
      <w:r>
        <w:rPr>
          <w:rFonts w:hint="eastAsia" w:ascii="Times New Roman" w:hAnsi="Times New Roman" w:eastAsia="宋体" w:cs="宋体"/>
          <w:bCs/>
          <w:sz w:val="24"/>
          <w:szCs w:val="24"/>
          <w:u w:val="single"/>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sz w:val="24"/>
          <w:szCs w:val="24"/>
          <w:lang w:eastAsia="zh-CN"/>
        </w:rPr>
      </w:pPr>
      <w:r>
        <w:rPr>
          <w:rFonts w:hint="eastAsia" w:ascii="Times New Roman" w:hAnsi="Times New Roman" w:eastAsia="宋体" w:cs="宋体"/>
          <w:bCs/>
          <w:sz w:val="24"/>
          <w:szCs w:val="24"/>
        </w:rPr>
        <w:t>日　　期：</w:t>
      </w:r>
      <w:r>
        <w:rPr>
          <w:rFonts w:hint="eastAsia" w:ascii="Times New Roman" w:hAnsi="Times New Roman" w:eastAsia="宋体" w:cs="宋体"/>
          <w:bCs/>
          <w:sz w:val="24"/>
          <w:szCs w:val="24"/>
          <w:u w:val="single"/>
        </w:rPr>
        <w:t>　　　　　　　　　　　　　</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outlineLvl w:val="9"/>
        <w:rPr>
          <w:rFonts w:hint="eastAsia" w:ascii="Times New Roman" w:hAnsi="Times New Roman" w:eastAsia="宋体" w:cs="宋体"/>
          <w:sz w:val="28"/>
          <w:szCs w:val="28"/>
          <w:lang w:eastAsia="zh-CN"/>
        </w:rPr>
      </w:pP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3SB165C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27519E7"/>
    <w:rsid w:val="052B4F28"/>
    <w:rsid w:val="05695BD0"/>
    <w:rsid w:val="05871BB5"/>
    <w:rsid w:val="06DE03E2"/>
    <w:rsid w:val="08E72CEF"/>
    <w:rsid w:val="09997EE7"/>
    <w:rsid w:val="09F86387"/>
    <w:rsid w:val="0A037160"/>
    <w:rsid w:val="0AF65C4C"/>
    <w:rsid w:val="0BD679A8"/>
    <w:rsid w:val="0C992A98"/>
    <w:rsid w:val="0D015163"/>
    <w:rsid w:val="0D2A74AE"/>
    <w:rsid w:val="0D592C37"/>
    <w:rsid w:val="0D5F3512"/>
    <w:rsid w:val="0E3C49E1"/>
    <w:rsid w:val="0E8B2E75"/>
    <w:rsid w:val="0E8C032F"/>
    <w:rsid w:val="0F873F05"/>
    <w:rsid w:val="10060E66"/>
    <w:rsid w:val="12BF4032"/>
    <w:rsid w:val="12DC1146"/>
    <w:rsid w:val="140758AC"/>
    <w:rsid w:val="14C052B0"/>
    <w:rsid w:val="16880B6E"/>
    <w:rsid w:val="16A33A8B"/>
    <w:rsid w:val="17E62151"/>
    <w:rsid w:val="19CF43E9"/>
    <w:rsid w:val="19D304ED"/>
    <w:rsid w:val="1A263DD0"/>
    <w:rsid w:val="1A413D1B"/>
    <w:rsid w:val="1B566A78"/>
    <w:rsid w:val="1C261925"/>
    <w:rsid w:val="1C857027"/>
    <w:rsid w:val="1D1A1A49"/>
    <w:rsid w:val="1F570C40"/>
    <w:rsid w:val="1FDC0B0B"/>
    <w:rsid w:val="1FF477CC"/>
    <w:rsid w:val="20287CB8"/>
    <w:rsid w:val="208E1D71"/>
    <w:rsid w:val="20E5006D"/>
    <w:rsid w:val="21652E6B"/>
    <w:rsid w:val="21B81EE6"/>
    <w:rsid w:val="21F72B38"/>
    <w:rsid w:val="22A1546C"/>
    <w:rsid w:val="22F02809"/>
    <w:rsid w:val="24C550DC"/>
    <w:rsid w:val="24CA313E"/>
    <w:rsid w:val="25B454E3"/>
    <w:rsid w:val="26A9561F"/>
    <w:rsid w:val="2AC01F30"/>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8D24906"/>
    <w:rsid w:val="394D2CDE"/>
    <w:rsid w:val="39E9615C"/>
    <w:rsid w:val="3BC53092"/>
    <w:rsid w:val="3C5513A3"/>
    <w:rsid w:val="3C584342"/>
    <w:rsid w:val="3C7C5725"/>
    <w:rsid w:val="3D454174"/>
    <w:rsid w:val="3D9A2B8C"/>
    <w:rsid w:val="3E4F62F6"/>
    <w:rsid w:val="3E832FBD"/>
    <w:rsid w:val="3EF50209"/>
    <w:rsid w:val="3F455623"/>
    <w:rsid w:val="3F550899"/>
    <w:rsid w:val="3F731E14"/>
    <w:rsid w:val="3F7334C5"/>
    <w:rsid w:val="40AA422C"/>
    <w:rsid w:val="44082718"/>
    <w:rsid w:val="47BB01F2"/>
    <w:rsid w:val="47C60904"/>
    <w:rsid w:val="4810454C"/>
    <w:rsid w:val="48571F9B"/>
    <w:rsid w:val="485A1FE6"/>
    <w:rsid w:val="494848CE"/>
    <w:rsid w:val="4ACF470A"/>
    <w:rsid w:val="501D79C4"/>
    <w:rsid w:val="50635474"/>
    <w:rsid w:val="510D00AA"/>
    <w:rsid w:val="53B91808"/>
    <w:rsid w:val="54585E17"/>
    <w:rsid w:val="55867334"/>
    <w:rsid w:val="55912732"/>
    <w:rsid w:val="574E15B7"/>
    <w:rsid w:val="598757BF"/>
    <w:rsid w:val="5A105A15"/>
    <w:rsid w:val="5A681094"/>
    <w:rsid w:val="5D23354B"/>
    <w:rsid w:val="5D785372"/>
    <w:rsid w:val="5D94260B"/>
    <w:rsid w:val="5DAE499A"/>
    <w:rsid w:val="5F194A83"/>
    <w:rsid w:val="5F6F0FB4"/>
    <w:rsid w:val="610928EA"/>
    <w:rsid w:val="62A84C8F"/>
    <w:rsid w:val="63A30CC0"/>
    <w:rsid w:val="63F071FB"/>
    <w:rsid w:val="64DB1FB5"/>
    <w:rsid w:val="655834F7"/>
    <w:rsid w:val="661C08AC"/>
    <w:rsid w:val="67157C63"/>
    <w:rsid w:val="674E2FFC"/>
    <w:rsid w:val="67695FF5"/>
    <w:rsid w:val="68E3273E"/>
    <w:rsid w:val="695B3A5D"/>
    <w:rsid w:val="69CB5362"/>
    <w:rsid w:val="6AF32396"/>
    <w:rsid w:val="6AF86597"/>
    <w:rsid w:val="6B0726BC"/>
    <w:rsid w:val="6B773290"/>
    <w:rsid w:val="6D0F5985"/>
    <w:rsid w:val="6DAF1D62"/>
    <w:rsid w:val="6DEC5843"/>
    <w:rsid w:val="701A7798"/>
    <w:rsid w:val="71E749FC"/>
    <w:rsid w:val="71F55825"/>
    <w:rsid w:val="71FA0AA6"/>
    <w:rsid w:val="73C26E33"/>
    <w:rsid w:val="74D1558C"/>
    <w:rsid w:val="759C6C29"/>
    <w:rsid w:val="76EF5943"/>
    <w:rsid w:val="773131F3"/>
    <w:rsid w:val="779E373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adjustRightInd w:val="0"/>
      <w:snapToGrid w:val="0"/>
      <w:spacing w:after="48" w:afterLines="20" w:line="260" w:lineRule="atLeast"/>
      <w:ind w:firstLine="360" w:firstLineChars="171"/>
      <w:outlineLvl w:val="1"/>
    </w:pPr>
    <w:rPr>
      <w:rFonts w:ascii="宋体" w:hAnsi="宋体" w:eastAsia="宋体" w:cs="Times New Roman"/>
      <w:b/>
      <w:bCs/>
      <w:kern w:val="0"/>
      <w:szCs w:val="21"/>
    </w:rPr>
  </w:style>
  <w:style w:type="character" w:default="1" w:styleId="8">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Plain Text"/>
    <w:basedOn w:val="1"/>
    <w:qFormat/>
    <w:uiPriority w:val="0"/>
    <w:pPr>
      <w:adjustRightInd w:val="0"/>
      <w:spacing w:line="360" w:lineRule="atLeast"/>
      <w:textAlignment w:val="baseline"/>
    </w:pPr>
    <w:rPr>
      <w:rFonts w:ascii="宋体" w:hAnsi="Courier New"/>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9">
    <w:name w:val="Strong"/>
    <w:basedOn w:val="8"/>
    <w:qFormat/>
    <w:uiPriority w:val="0"/>
    <w:rPr>
      <w:b/>
      <w:bCs/>
    </w:rPr>
  </w:style>
  <w:style w:type="character" w:styleId="10">
    <w:name w:val="page number"/>
    <w:basedOn w:val="8"/>
    <w:qFormat/>
    <w:uiPriority w:val="0"/>
  </w:style>
  <w:style w:type="character" w:styleId="11">
    <w:name w:val="Hyperlink"/>
    <w:basedOn w:val="8"/>
    <w:unhideWhenUsed/>
    <w:qFormat/>
    <w:uiPriority w:val="99"/>
    <w:rPr>
      <w:color w:val="0000FF"/>
      <w:u w:val="single"/>
    </w:rPr>
  </w:style>
  <w:style w:type="table" w:styleId="13">
    <w:name w:val="Table Grid"/>
    <w:basedOn w:val="12"/>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4">
    <w:name w:val="List Paragraph"/>
    <w:basedOn w:val="1"/>
    <w:qFormat/>
    <w:uiPriority w:val="34"/>
    <w:pPr>
      <w:ind w:firstLine="420" w:firstLineChars="200"/>
    </w:pPr>
  </w:style>
  <w:style w:type="paragraph" w:customStyle="1" w:styleId="15">
    <w:name w:val="Table Paragraph"/>
    <w:basedOn w:val="1"/>
    <w:unhideWhenUsed/>
    <w:qFormat/>
    <w:uiPriority w:val="1"/>
    <w:pPr>
      <w:spacing w:before="48" w:beforeLines="0" w:afterLines="0"/>
      <w:ind w:left="61"/>
    </w:pPr>
    <w:rPr>
      <w:rFonts w:hint="eastAsia"/>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4520</Words>
  <Characters>5131</Characters>
  <Lines>0</Lines>
  <Paragraphs>0</Paragraphs>
  <TotalTime>6</TotalTime>
  <ScaleCrop>false</ScaleCrop>
  <LinksUpToDate>false</LinksUpToDate>
  <CharactersWithSpaces>5333</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2023-08-14T07:07:32Z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