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：1#纸机新增挤浆系统项目</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2.1项目概述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为适应国内市场需要，计划把浓度3-4%的纸浆（全木浆或木浆与竹浆各50%）利用六压双网挤浆机浓缩挤压到干度43%-48%左右的浆板，再通过破碎螺旋输送机破碎后由皮带输送机输送到全自动打包机打包成型，可装车外运销售。</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2.2设备采购清单</w:t>
      </w:r>
    </w:p>
    <w:tbl>
      <w:tblPr>
        <w:tblStyle w:val="12"/>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3765"/>
        <w:gridCol w:w="264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序号</w:t>
            </w:r>
          </w:p>
        </w:tc>
        <w:tc>
          <w:tcPr>
            <w:tcW w:w="3765"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名  称</w:t>
            </w:r>
          </w:p>
        </w:tc>
        <w:tc>
          <w:tcPr>
            <w:tcW w:w="2640"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性能参数</w:t>
            </w:r>
          </w:p>
        </w:tc>
        <w:tc>
          <w:tcPr>
            <w:tcW w:w="1905" w:type="dxa"/>
            <w:vAlign w:val="center"/>
          </w:tcPr>
          <w:p>
            <w:pPr>
              <w:tabs>
                <w:tab w:val="left" w:pos="851"/>
              </w:tabs>
              <w:ind w:left="59"/>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w:t>
            </w:r>
          </w:p>
        </w:tc>
        <w:tc>
          <w:tcPr>
            <w:tcW w:w="3765"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sz w:val="21"/>
                <w:szCs w:val="21"/>
              </w:rPr>
              <w:t>六压双网挤浆机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2</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rPr>
              <w:t>破碎螺旋输送机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3</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shd w:val="clear" w:color="auto" w:fill="FFFFFF"/>
              </w:rPr>
              <w:t>全自动湿浆打包机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4</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shd w:val="clear" w:color="auto" w:fill="FFFFFF"/>
              </w:rPr>
              <w:t>皮带输送机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bl>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3.技术规格及要求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u w:val="single"/>
          <w:lang w:val="en-US" w:eastAsia="zh-CN"/>
        </w:rPr>
      </w:pPr>
      <w:r>
        <w:rPr>
          <w:rFonts w:hint="eastAsia" w:ascii="Times New Roman" w:hAnsi="Times New Roman"/>
          <w:b w:val="0"/>
          <w:bCs/>
          <w:color w:val="FF0000"/>
          <w:sz w:val="24"/>
          <w:szCs w:val="24"/>
          <w:u w:val="single"/>
          <w:lang w:val="en-US" w:eastAsia="zh-CN"/>
        </w:rPr>
        <w:t>【注：由于字符过多无法挂网显示，有意向参与投标的单位可联系招标办获取完整招标文件，联系人：刘玲0598-5658595】</w:t>
      </w:r>
      <w:bookmarkStart w:id="0" w:name="_GoBack"/>
      <w:bookmarkEnd w:id="0"/>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4.1交货时间：中标方接到中标通知后7天内签订合同，合同生效后60天内供货至招标方现场。供货期长短作为评标的重要依据之一。</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Ansi="宋体"/>
          <w:sz w:val="24"/>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4.2交货地点：福建省三明市沙县区青州镇福建省青山纸业股份有限公司指定区域内</w:t>
      </w:r>
      <w:r>
        <w:rPr>
          <w:rFonts w:hAnsi="宋体"/>
          <w:sz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5.1投标人应是具备独立法人资格，有资质和能力提供制造安装服务、信用良好的国内企业或国际企业。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6.中标方职责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对方案的可行性、合理性完全负责，对所提供的产品和服务的质量、技术、性能完全负责。中标方应负责指导设备的安装、调试及人员培训，要求在规定的时间内(30天)达到设计能力，招标方人员通过培训能掌握设备的操作、维修及故障排除。</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提供的设备应为制造厂原装、最新、全新的产品，保证其提供的货物经过其指导正确安装、调整后在整个系统投料运转30天内，达到产品经济技术指标，如达不到，可延期30天内达到，否则，中标方赔偿经济损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6.3中标方应保证对质量保证期内因提供的制造、安装、调试或材料缺陷所有因中标方责任引起的设备任何缺陷、故障、和损坏负责。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6.4中标方保证所提供的备件足够两年的正常使用。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6.5发货前10天中标方提供发货计划及详细进度表，发货计划及详细进度表内容一经确定不能再做变更，交货时间不可变更。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6.6集装箱在运送过程中及到厂后，非卸货方造成的箱尾箱损，费用由中标方承担。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6.7漏发补发的设备一律DDP青山纸业工厂，一切费用由中标方承担。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6.8二年内备件在随主机设备发货时，须单独包装，标识，</w:t>
      </w:r>
      <w:r>
        <w:rPr>
          <w:rFonts w:hint="eastAsia" w:ascii="Times New Roman" w:hAnsi="Times New Roman" w:eastAsia="宋体"/>
          <w:b w:val="0"/>
          <w:bCs w:val="0"/>
          <w:color w:val="FF0000"/>
          <w:sz w:val="24"/>
          <w:szCs w:val="24"/>
          <w:lang w:val="en-US" w:eastAsia="zh-CN"/>
        </w:rPr>
        <w:t>提供备件明细单及备件型号规格</w:t>
      </w:r>
      <w:r>
        <w:rPr>
          <w:rFonts w:hint="eastAsia" w:ascii="Times New Roman" w:hAnsi="Times New Roman" w:eastAsia="宋体"/>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6.9中标方需要招标方配合的需在投标文件中列明。</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7.安全责任</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投标方技术交流、现场技术服务期间、现场安装调试期间，应遵守招标方相关规章制度。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8.违约罚则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中标并签订合同后，由于中标人原因不能按投标文件工期承诺交付使用时，应赔偿由于误工给招标人带来的损失，其损失费按每拖延1日历天向招标人支付3000元，并累计计取。</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.1安装验收合格后招标人财务部收到全额发票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，在质保期（投标方承诺最长质保期）满后三十天内付清，质保金不计利息。但投标方可用自己的付款方式进行投标（根据偏离情况计分，详见第</w:t>
      </w:r>
      <w:r>
        <w:rPr>
          <w:rFonts w:hint="eastAsia" w:ascii="Times New Roman" w:hAnsi="Times New Roman" w:eastAsia="宋体"/>
          <w:b w:val="0"/>
          <w:bCs/>
          <w:color w:val="auto"/>
          <w:sz w:val="24"/>
          <w:szCs w:val="24"/>
          <w:lang w:val="en-US" w:eastAsia="zh-CN"/>
        </w:rPr>
        <w:t>11.2条</w:t>
      </w:r>
      <w:r>
        <w:rPr>
          <w:rFonts w:hint="eastAsia" w:ascii="Times New Roman" w:hAnsi="Times New Roman" w:eastAsia="宋体"/>
          <w:b w:val="0"/>
          <w:bCs/>
          <w:color w:val="auto"/>
          <w:sz w:val="24"/>
          <w:szCs w:val="24"/>
          <w:lang w:eastAsia="zh-CN"/>
        </w:rPr>
        <w:t>）。人民币报价和结算，中标人须开具税率为13%增值税专用发票。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10.1投标总价中须列出各分项价格，选项单独报价。报价为含13%增值税价格。</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10.2技术培训、现场安装指导、调试、开车、产品优化直至验收等费用要按人员、天数等报总价，本次报价为封顶价。</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10.3本次招标采取一次性报价方式。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当AG＞1.1AD时，F=60-（A-AD）÷（AG-AD）×6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当AG≤1.1AD时，F=60-（A-AD）÷AD×60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32</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②配套设备、备品：5分；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③专有、专利技术：2分，每一个得1分，最高2分；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①类似业绩：3分（以合同复印件为准，每份合同1分，最高</w:t>
            </w:r>
            <w:r>
              <w:rPr>
                <w:rFonts w:hint="eastAsia" w:ascii="Times New Roman" w:hAnsi="Times New Roman" w:eastAsia="宋体" w:cs="Times New Roman"/>
                <w:color w:val="auto"/>
                <w:kern w:val="0"/>
                <w:szCs w:val="21"/>
                <w:lang w:val="en-US" w:eastAsia="zh-CN"/>
              </w:rPr>
              <w:t>3分</w:t>
            </w:r>
            <w:r>
              <w:rPr>
                <w:rFonts w:hint="eastAsia" w:ascii="Times New Roman" w:hAnsi="Times New Roman" w:eastAsia="宋体" w:cs="Times New Roman"/>
                <w:color w:val="auto"/>
                <w:kern w:val="0"/>
                <w:szCs w:val="21"/>
                <w:lang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②质保承诺：2分（1年1分，1年以上每增加六个月得0.5分，最高2分）。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①预付款（3分）：无预付款满分，其余按比例扣分；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（凡是货物未到甲方安装验收前的付款均为预付款，预付款不超过30%）</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②质保金：10%质保金，</w:t>
            </w:r>
            <w:r>
              <w:rPr>
                <w:rFonts w:hint="eastAsia" w:ascii="Times New Roman" w:hAnsi="Times New Roman" w:eastAsia="宋体" w:cs="Times New Roman"/>
                <w:b/>
                <w:bCs w:val="0"/>
                <w:color w:val="auto"/>
                <w:kern w:val="0"/>
                <w:szCs w:val="21"/>
                <w:lang w:val="en-US" w:eastAsia="zh-CN"/>
              </w:rPr>
              <w:t>不允许偏离</w:t>
            </w:r>
            <w:r>
              <w:rPr>
                <w:rFonts w:hint="eastAsia" w:ascii="Times New Roman" w:hAnsi="Times New Roman" w:eastAsia="宋体" w:cs="Times New Roman"/>
                <w:b w:val="0"/>
                <w:bCs/>
                <w:color w:val="auto"/>
                <w:kern w:val="0"/>
                <w:szCs w:val="21"/>
                <w:lang w:val="en-US" w:eastAsia="zh-CN"/>
              </w:rPr>
              <w:t>。</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③银行承兑汇票：</w:t>
            </w:r>
            <w:r>
              <w:rPr>
                <w:rFonts w:hint="eastAsia" w:ascii="Times New Roman" w:hAnsi="Times New Roman" w:eastAsia="宋体" w:cs="Times New Roman"/>
                <w:b/>
                <w:bCs w:val="0"/>
                <w:color w:val="auto"/>
                <w:kern w:val="0"/>
                <w:szCs w:val="21"/>
                <w:lang w:val="en-US" w:eastAsia="zh-CN"/>
              </w:rPr>
              <w:t>不允许偏离</w:t>
            </w:r>
            <w:r>
              <w:rPr>
                <w:rFonts w:hint="eastAsia" w:ascii="Times New Roman" w:hAnsi="Times New Roman" w:eastAsia="宋体" w:cs="Times New Roman"/>
                <w:b w:val="0"/>
                <w:bCs/>
                <w:color w:val="auto"/>
                <w:kern w:val="0"/>
                <w:szCs w:val="21"/>
                <w:lang w:val="en-US" w:eastAsia="zh-CN"/>
              </w:rPr>
              <w:t>。</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12</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70000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技术方案（包括第</w:t>
      </w:r>
      <w:r>
        <w:rPr>
          <w:rFonts w:hint="eastAsia" w:ascii="Times New Roman" w:hAnsi="Times New Roman" w:eastAsia="宋体"/>
          <w:color w:val="auto"/>
          <w:sz w:val="24"/>
          <w:szCs w:val="24"/>
          <w:lang w:val="en-US" w:eastAsia="zh-CN"/>
        </w:rPr>
        <w:t>11.2条</w:t>
      </w:r>
      <w:r>
        <w:rPr>
          <w:rFonts w:hint="eastAsia" w:ascii="Times New Roman" w:hAnsi="Times New Roman" w:eastAsia="宋体"/>
          <w:color w:val="auto"/>
          <w:sz w:val="24"/>
          <w:szCs w:val="24"/>
          <w:lang w:eastAsia="zh-CN"/>
        </w:rPr>
        <w:t>技术评审打分项的内容）</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技术联系人：李子文18065854902</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商务联系人：邱鹏飞15859817617</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1：投标</w:t>
      </w:r>
      <w:r>
        <w:rPr>
          <w:rFonts w:hint="eastAsia" w:ascii="Times New Roman" w:hAnsi="Times New Roman" w:eastAsia="宋体"/>
          <w:color w:val="auto"/>
          <w:sz w:val="24"/>
          <w:szCs w:val="24"/>
          <w:lang w:eastAsia="zh-CN"/>
        </w:rPr>
        <w:t>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spacing w:line="460" w:lineRule="exact"/>
        <w:ind w:firstLine="4819" w:firstLineChars="2000"/>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3SB170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3981BCD"/>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0064F3"/>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2023-08-01T08:06:53Z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