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：板纸事业部3#纸机传动系统改造</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2.1幅宽5500mm、车速900m/min纸机传动系统1套。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2.2主要技术、质量的要求：具体详见附件1《福建省青山纸业股份有限公司板纸事业部3#纸机传动系统改造技术要求》。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4.1投标人应是具备独立法人资格，有资质和能力提供货物及服务、信用良好的国内企业或国际企业。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.2代理商投标的，投标人还应具备其代理的产品制造商的项目授权书。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5.1中标方按招标方技术要求提供设备、并负责现场指导安装、现场调试两次。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5.5按《招投标法》、《中华人民共和国民法典》等相关法律法规执行。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6.验收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6.1验收标准：按国家和企业标准制造，产品符合使用要求。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6.2到货验收：中标方交付的产品规格、型号、数量及完好程度由指定收货人在收货时验收，到货并签署到货签收确认单。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6.3调试验收：产品安装调试完成后7日内对设备进行验收。设备调试完成，连续运行168小时无异常发生，符合技术要求，视为调试验收合格。合同设备运抵项目现场3个月未安装调试，自动视为设备调试验收合格。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6.4调试验收合格后15日内，招标人和中标人双方签字（或盖章）确认验收报告。</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.1质量保证期为自设备验收合格之日起12个月或货到18个月（以时间先到为准），投标人可承诺更长的质量保证期。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7.2</w:t>
      </w:r>
      <w:r>
        <w:rPr>
          <w:rFonts w:hint="eastAsia" w:ascii="Times New Roman" w:hAnsi="Times New Roman" w:eastAsia="宋体"/>
          <w:b w:val="0"/>
          <w:bCs/>
          <w:color w:val="auto"/>
          <w:sz w:val="24"/>
          <w:szCs w:val="24"/>
          <w:lang w:eastAsia="zh-CN"/>
        </w:rPr>
        <w:t>质量保证期内非招标方原因引起的质量问题，中标方负责无偿返修，中标方未在买方规定的时间内返修，招标方有权选择其它供应商进行返修，返修费用由中标方承担。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：可支付预付款，预付款金额不超过总合同价金额的30%；验收合格后,招标方财务部收到全额增值税专用发票45天支付金额为：总合同价金额-预付款金额-质量保证金金额（总合同价的10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），支付方式：银行承兑汇票；质量保证金为总合同价的10％，在质量保证期满后三十天内付清，质量保证金不计利息。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9.3投标人须对提供的货物进行分项报价，总报价为分项报价合计。</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w:t>
            </w:r>
            <w:r>
              <w:rPr>
                <w:rFonts w:hint="eastAsia" w:ascii="Times New Roman" w:hAnsi="Times New Roman" w:eastAsia="宋体" w:cs="Times New Roman"/>
                <w:color w:val="auto"/>
                <w:kern w:val="0"/>
                <w:szCs w:val="21"/>
                <w:lang w:val="en-US" w:eastAsia="zh-CN"/>
              </w:rPr>
              <w:t>设备</w:t>
            </w:r>
            <w:r>
              <w:rPr>
                <w:rFonts w:hint="default" w:ascii="Times New Roman" w:hAnsi="Times New Roman" w:eastAsia="宋体" w:cs="Times New Roman"/>
                <w:color w:val="auto"/>
                <w:kern w:val="0"/>
                <w:szCs w:val="21"/>
                <w:lang w:val="en-US" w:eastAsia="zh-CN"/>
              </w:rPr>
              <w:t>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分）：1分/份合同，以投标人五年内合同复印件为准，封顶</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②10%质保金（1分）：接受的得1分，不接受的得0分；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③预付方式（3分）：无付款的得3分，有预付款的按照预付款比例相应扣分。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90000元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技术方案以及附件</w:t>
      </w:r>
      <w:r>
        <w:rPr>
          <w:rFonts w:hint="eastAsia" w:ascii="Times New Roman" w:hAnsi="Times New Roman" w:eastAsia="宋体"/>
          <w:color w:val="auto"/>
          <w:sz w:val="24"/>
          <w:szCs w:val="24"/>
          <w:lang w:val="en-US" w:eastAsia="zh-CN"/>
        </w:rPr>
        <w:t>1中要求提供的其他技术方面的文件</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五年内类似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w:t>
      </w:r>
      <w:r>
        <w:rPr>
          <w:rFonts w:hint="eastAsia" w:ascii="Times New Roman" w:hAnsi="Times New Roman" w:eastAsia="宋体"/>
          <w:color w:val="auto"/>
          <w:sz w:val="24"/>
          <w:szCs w:val="24"/>
          <w:lang w:eastAsia="zh-CN"/>
        </w:rPr>
        <w:t>付款方式写明是否要预付款以及预付比例，如未说明则视为无预付款，其他商务偏离</w:t>
      </w:r>
      <w:r>
        <w:rPr>
          <w:rFonts w:ascii="Times New Roman" w:hAnsi="Times New Roman" w:eastAsia="宋体"/>
          <w:color w:val="auto"/>
          <w:sz w:val="24"/>
          <w:szCs w:val="24"/>
        </w:rPr>
        <w:t>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技术联系人：李经理13950902578（板纸）、杨工13559873242（设备部）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1：福建省青山纸业股份有限公司板纸事业部3#纸机传动系统改造技术要求【注：有意向参与投标的单位，可联系招标办获取】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6</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w:t>
      </w:r>
      <w:r>
        <w:rPr>
          <w:rFonts w:hint="eastAsia" w:ascii="Times New Roman" w:hAnsi="Times New Roman"/>
          <w:color w:val="auto"/>
          <w:sz w:val="24"/>
          <w:szCs w:val="24"/>
          <w:lang w:val="en-US" w:eastAsia="zh-CN"/>
        </w:rPr>
        <w:t>7</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3SB147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2FC9595E"/>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4D7F2920"/>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2023-06-27T01:01:38Z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