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：热电厂南区大电流高压回路在线测温改造项目</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中标方提供高压柜在线测温装置，共324只无源无线温度传感器，计划安装于36面KYN28-12型高压柜内，每面柜为9只无源无线温度传感器（六只安装于动触头梅花触头，三只安装于电缆终端连接母带上），同一高压室的集中显示在同一台温度在线监测终端上。同时提供6台温度在线监测终端、1套手持便携式无线测温接收器及其它配套的装置。</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2.2主要技术、质量的要求：具体详见附件1《福建省青山纸业股份有限公司热电厂南区大电流高压回路在线测温改造技术规范书》。</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3.1交货时间：投标时注明最短交货期。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3.2交货地点：福建省三明市沙县区青州镇青山纸业公司设备库或指定生产区域内。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4.1投标人应是具备独立法人资格，有资质和能力提供服务、信用良好的国内企业或国际企业。</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default"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5.</w:t>
      </w:r>
      <w:r>
        <w:rPr>
          <w:rFonts w:hint="default" w:ascii="Times New Roman" w:hAnsi="Times New Roman" w:eastAsia="宋体"/>
          <w:b/>
          <w:bCs/>
          <w:color w:val="auto"/>
          <w:sz w:val="24"/>
          <w:szCs w:val="24"/>
          <w:lang w:val="en-US" w:eastAsia="zh-CN"/>
        </w:rPr>
        <w:t>双方职责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5.1中标方按招标方技术要求提供设备、并负责现场指导安装及调试一次。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5.2中标方负责设备的运输，凡设备到招标方之前所产生的费用及意外损失由中标方负责承担。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5.3中标方对其所供标的物的质量、性能和运行可靠性负责。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5.4招标方根据合同要求及标的物的使用情况履行相关义务。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5.5按《招投标法》、《中华人民共和国民法典》等相关法律法规执行。</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color w:val="auto"/>
          <w:sz w:val="24"/>
          <w:szCs w:val="24"/>
          <w:lang w:val="en-US" w:eastAsia="zh-CN"/>
        </w:rPr>
        <w:t>6.验收标准</w:t>
      </w:r>
      <w:r>
        <w:rPr>
          <w:rFonts w:hint="eastAsia" w:ascii="Times New Roman" w:hAnsi="Times New Roman" w:eastAsia="宋体"/>
          <w:b w:val="0"/>
          <w:bCs/>
          <w:color w:val="auto"/>
          <w:sz w:val="24"/>
          <w:szCs w:val="24"/>
          <w:lang w:val="en-US" w:eastAsia="zh-CN"/>
        </w:rPr>
        <w:t>：按国家标准制造，产品符合使用要求。</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.1质量保证期为自设备验收合格之日起12个月或货到18个月（以时间先到为准），投标人可承诺更长的质量保证期。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7.2</w:t>
      </w:r>
      <w:r>
        <w:rPr>
          <w:rFonts w:hint="eastAsia" w:ascii="Times New Roman" w:hAnsi="Times New Roman" w:eastAsia="宋体"/>
          <w:b w:val="0"/>
          <w:bCs/>
          <w:color w:val="auto"/>
          <w:sz w:val="24"/>
          <w:szCs w:val="24"/>
          <w:lang w:eastAsia="zh-CN"/>
        </w:rPr>
        <w:t>质量保证期内非招标方原因引起的质量问题，中标方负责无偿返修，中标方未在买方规定的时间内返修，招标方有权选择其它供应商进行返修，返修费用由中标方承担。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：不支付预付款，验收合格后，招标方财务部收到全额增值税专用发票45天支付总合同价的90%（银行承兑汇票）；质量保证金为总合同价的10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，在质量保证期满后三十天内付清，质量保证金不计利息。</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2报价为含13%增值税到厂价，以一票制方式结算</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9.3投标人须对提供的货物进行分项报价，总报价为分项报价合计。</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2"/>
        <w:tblW w:w="8979"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289"/>
        <w:gridCol w:w="735"/>
        <w:gridCol w:w="624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0分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F=</w:t>
            </w:r>
            <w:r>
              <w:rPr>
                <w:rFonts w:hint="eastAsia" w:ascii="Times New Roman" w:hAnsi="Times New Roman" w:eastAsia="宋体" w:cs="Times New Roman"/>
                <w:color w:val="auto"/>
                <w:kern w:val="0"/>
                <w:szCs w:val="21"/>
                <w:lang w:val="en-US" w:eastAsia="zh-CN"/>
              </w:rPr>
              <w:t>5</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40</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技术性能、制造水平及产品特点：</w:t>
            </w:r>
            <w:r>
              <w:rPr>
                <w:rFonts w:hint="eastAsia" w:ascii="Times New Roman" w:hAnsi="Times New Roman" w:eastAsia="宋体" w:cs="Times New Roman"/>
                <w:color w:val="auto"/>
                <w:kern w:val="0"/>
                <w:szCs w:val="21"/>
                <w:lang w:val="en-US" w:eastAsia="zh-CN"/>
              </w:rPr>
              <w:t>30</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②设备品质：</w:t>
            </w:r>
            <w:r>
              <w:rPr>
                <w:rFonts w:hint="default" w:ascii="Times New Roman" w:hAnsi="Times New Roman" w:eastAsia="宋体" w:cs="Times New Roman"/>
                <w:color w:val="auto"/>
                <w:kern w:val="0"/>
                <w:szCs w:val="21"/>
                <w:lang w:val="en-US" w:eastAsia="zh-CN"/>
              </w:rPr>
              <w:t>1</w:t>
            </w:r>
            <w:r>
              <w:rPr>
                <w:rFonts w:hint="eastAsia" w:ascii="Times New Roman" w:hAnsi="Times New Roman" w:eastAsia="宋体" w:cs="Times New Roman"/>
                <w:color w:val="auto"/>
                <w:kern w:val="0"/>
                <w:szCs w:val="21"/>
                <w:lang w:val="en-US" w:eastAsia="zh-CN"/>
              </w:rPr>
              <w:t>0</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w:t>
            </w:r>
            <w:r>
              <w:rPr>
                <w:rFonts w:hint="eastAsia" w:ascii="Times New Roman" w:hAnsi="Times New Roman" w:eastAsia="宋体" w:cs="Times New Roman"/>
                <w:color w:val="auto"/>
                <w:kern w:val="0"/>
                <w:szCs w:val="21"/>
                <w:lang w:val="en-US" w:eastAsia="zh-CN"/>
              </w:rPr>
              <w:t>设备</w:t>
            </w:r>
            <w:r>
              <w:rPr>
                <w:rFonts w:hint="default" w:ascii="Times New Roman" w:hAnsi="Times New Roman" w:eastAsia="宋体" w:cs="Times New Roman"/>
                <w:color w:val="auto"/>
                <w:kern w:val="0"/>
                <w:szCs w:val="21"/>
                <w:lang w:val="en-US" w:eastAsia="zh-CN"/>
              </w:rPr>
              <w:t>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①类似业绩（</w:t>
            </w:r>
            <w:r>
              <w:rPr>
                <w:rFonts w:hint="eastAsia" w:ascii="Times New Roman" w:hAnsi="Times New Roman" w:eastAsia="宋体" w:cs="Times New Roman"/>
                <w:color w:val="auto"/>
                <w:kern w:val="0"/>
                <w:szCs w:val="21"/>
                <w:lang w:val="en-US" w:eastAsia="zh-CN"/>
              </w:rPr>
              <w:t>3</w:t>
            </w:r>
            <w:r>
              <w:rPr>
                <w:rFonts w:hint="eastAsia" w:ascii="Times New Roman" w:hAnsi="Times New Roman" w:eastAsia="宋体" w:cs="Times New Roman"/>
                <w:color w:val="auto"/>
                <w:kern w:val="0"/>
                <w:szCs w:val="21"/>
                <w:lang w:eastAsia="zh-CN"/>
              </w:rPr>
              <w:t>分）：1分/份合同，以投标人三年内合同复印件为准，封顶</w:t>
            </w:r>
            <w:r>
              <w:rPr>
                <w:rFonts w:hint="eastAsia" w:ascii="Times New Roman" w:hAnsi="Times New Roman" w:eastAsia="宋体" w:cs="Times New Roman"/>
                <w:color w:val="auto"/>
                <w:kern w:val="0"/>
                <w:szCs w:val="21"/>
                <w:lang w:val="en-US" w:eastAsia="zh-CN"/>
              </w:rPr>
              <w:t>3</w:t>
            </w:r>
            <w:r>
              <w:rPr>
                <w:rFonts w:hint="eastAsia" w:ascii="Times New Roman" w:hAnsi="Times New Roman" w:eastAsia="宋体" w:cs="Times New Roman"/>
                <w:color w:val="auto"/>
                <w:kern w:val="0"/>
                <w:szCs w:val="21"/>
                <w:lang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②售后服务（</w:t>
            </w:r>
            <w:r>
              <w:rPr>
                <w:rFonts w:hint="eastAsia" w:ascii="Times New Roman" w:hAnsi="Times New Roman" w:eastAsia="宋体" w:cs="Times New Roman"/>
                <w:color w:val="auto"/>
                <w:kern w:val="0"/>
                <w:szCs w:val="21"/>
                <w:lang w:val="en-US" w:eastAsia="zh-CN"/>
              </w:rPr>
              <w:t>2</w:t>
            </w:r>
            <w:r>
              <w:rPr>
                <w:rFonts w:hint="eastAsia" w:ascii="Times New Roman" w:hAnsi="Times New Roman" w:eastAsia="宋体" w:cs="Times New Roman"/>
                <w:color w:val="auto"/>
                <w:kern w:val="0"/>
                <w:szCs w:val="21"/>
                <w:lang w:eastAsia="zh-CN"/>
              </w:rPr>
              <w:t>分）：根据投标人的响应情况进行打分。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①承兑汇票（1分）：接受的得1分，不接受的得0分；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②10%质保金（1分）：接受的得1分，不接受的得0分；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③预付方式（3分）：按照预付款比例相应扣分。</w:t>
            </w:r>
          </w:p>
        </w:tc>
      </w:tr>
    </w:tbl>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6</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30</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15</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6000元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已结未付</w:t>
      </w:r>
      <w:r>
        <w:rPr>
          <w:rFonts w:ascii="Times New Roman" w:hAnsi="Times New Roman" w:eastAsia="宋体"/>
          <w:color w:val="auto"/>
          <w:sz w:val="24"/>
          <w:szCs w:val="24"/>
        </w:rPr>
        <w:t>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13.1.1投标保证金凭证：银行电汇回单或投标保证金函或银行保函。</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改造方案及所投标产品的技术参数、性能、试验等方面的资料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三年内类似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Style w:val="11"/>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1"/>
          <w:rFonts w:hint="eastAsia" w:ascii="Times New Roman" w:hAnsi="Times New Roman" w:eastAsia="宋体" w:cs="Times New Roman"/>
          <w:color w:val="auto"/>
          <w:sz w:val="24"/>
          <w:szCs w:val="24"/>
          <w:u w:val="none"/>
          <w:shd w:val="clear" w:color="auto" w:fill="FFFFFF"/>
          <w:lang w:eastAsia="zh-CN"/>
        </w:rPr>
        <w:fldChar w:fldCharType="begin"/>
      </w:r>
      <w:r>
        <w:rPr>
          <w:rStyle w:val="11"/>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1"/>
          <w:rFonts w:hint="eastAsia" w:ascii="Times New Roman" w:hAnsi="Times New Roman" w:eastAsia="宋体" w:cs="Times New Roman"/>
          <w:color w:val="auto"/>
          <w:sz w:val="24"/>
          <w:szCs w:val="24"/>
          <w:u w:val="none"/>
          <w:shd w:val="clear" w:color="auto" w:fill="FFFFFF"/>
          <w:lang w:eastAsia="zh-CN"/>
        </w:rPr>
        <w:fldChar w:fldCharType="separate"/>
      </w:r>
      <w:r>
        <w:rPr>
          <w:rStyle w:val="11"/>
          <w:rFonts w:hint="eastAsia" w:ascii="Times New Roman" w:hAnsi="Times New Roman" w:eastAsia="宋体" w:cs="Times New Roman"/>
          <w:sz w:val="24"/>
          <w:szCs w:val="24"/>
          <w:shd w:val="clear" w:color="auto" w:fill="FFFFFF"/>
          <w:lang w:eastAsia="zh-CN"/>
        </w:rPr>
        <w:t>www.fjqfkg.com</w:t>
      </w:r>
      <w:r>
        <w:rPr>
          <w:rStyle w:val="11"/>
          <w:rFonts w:hint="eastAsia" w:ascii="Times New Roman" w:hAnsi="Times New Roman" w:eastAsia="宋体" w:cs="Times New Roman"/>
          <w:color w:val="auto"/>
          <w:sz w:val="24"/>
          <w:szCs w:val="24"/>
          <w:u w:val="none"/>
          <w:shd w:val="clear" w:color="auto" w:fill="FFFFFF"/>
          <w:lang w:eastAsia="zh-CN"/>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技术联系人：李工13806974034（热电厂）、杨工13559873242（设备部）</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b w:val="0"/>
          <w:bCs/>
          <w:color w:val="auto"/>
          <w:sz w:val="24"/>
          <w:szCs w:val="24"/>
          <w:lang w:val="en-US" w:eastAsia="zh-CN"/>
        </w:rPr>
        <w:t>福建省青山纸业股份有限公司热电厂南区大电流高压回路在线测温改造技术规范书</w:t>
      </w:r>
      <w:r>
        <w:rPr>
          <w:rFonts w:hint="eastAsia" w:ascii="Times New Roman" w:hAnsi="Times New Roman" w:eastAsia="宋体"/>
          <w:color w:val="auto"/>
          <w:sz w:val="24"/>
          <w:szCs w:val="24"/>
          <w:lang w:val="en-US" w:eastAsia="zh-CN"/>
        </w:rPr>
        <w:t>【注：有意向参与投标的单位，可联系招标办获取】</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6</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21</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overflowPunct/>
        <w:topLinePunct w:val="0"/>
        <w:autoSpaceDE/>
        <w:autoSpaceDN/>
        <w:bidi w:val="0"/>
        <w:adjustRightInd/>
        <w:snapToGrid/>
        <w:spacing w:line="410" w:lineRule="exact"/>
        <w:textAlignment w:val="auto"/>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bookmarkStart w:id="0" w:name="_GoBack"/>
      <w:bookmarkEnd w:id="0"/>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3SB143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4C052B0"/>
    <w:rsid w:val="16880B6E"/>
    <w:rsid w:val="16A33A8B"/>
    <w:rsid w:val="17E62151"/>
    <w:rsid w:val="19CF43E9"/>
    <w:rsid w:val="19D304ED"/>
    <w:rsid w:val="1A263DD0"/>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455623"/>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4585E17"/>
    <w:rsid w:val="55867334"/>
    <w:rsid w:val="55912732"/>
    <w:rsid w:val="574E15B7"/>
    <w:rsid w:val="5A105A15"/>
    <w:rsid w:val="5D23354B"/>
    <w:rsid w:val="5D785372"/>
    <w:rsid w:val="5D94260B"/>
    <w:rsid w:val="5DAE499A"/>
    <w:rsid w:val="5F194A83"/>
    <w:rsid w:val="5F6F0FB4"/>
    <w:rsid w:val="610928EA"/>
    <w:rsid w:val="62A84C8F"/>
    <w:rsid w:val="63A30CC0"/>
    <w:rsid w:val="64DB1FB5"/>
    <w:rsid w:val="655834F7"/>
    <w:rsid w:val="661C08AC"/>
    <w:rsid w:val="67157C63"/>
    <w:rsid w:val="674E2FFC"/>
    <w:rsid w:val="67695FF5"/>
    <w:rsid w:val="68E3273E"/>
    <w:rsid w:val="69CB5362"/>
    <w:rsid w:val="6AF32396"/>
    <w:rsid w:val="6AF86597"/>
    <w:rsid w:val="6B0726BC"/>
    <w:rsid w:val="6B773290"/>
    <w:rsid w:val="6D0F5985"/>
    <w:rsid w:val="6DEC5843"/>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djustRightInd w:val="0"/>
      <w:snapToGrid w:val="0"/>
      <w:spacing w:after="48" w:afterLines="20" w:line="260" w:lineRule="atLeast"/>
      <w:ind w:firstLine="360" w:firstLineChars="171"/>
      <w:outlineLvl w:val="1"/>
    </w:pPr>
    <w:rPr>
      <w:rFonts w:ascii="宋体" w:hAnsi="宋体" w:eastAsia="宋体" w:cs="Times New Roman"/>
      <w:b/>
      <w:bCs/>
      <w:kern w:val="0"/>
      <w:szCs w:val="21"/>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paragraph" w:customStyle="1" w:styleId="15">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2023-06-21T08:45:46Z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