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：浆粕分厂气动O型</w:t>
      </w:r>
      <w:r>
        <w:rPr>
          <w:rFonts w:hint="eastAsia" w:ascii="Times New Roman" w:hAnsi="Times New Roman" w:eastAsia="宋体"/>
          <w:color w:val="auto"/>
          <w:sz w:val="24"/>
          <w:szCs w:val="24"/>
          <w:lang w:eastAsia="zh-CN"/>
        </w:rPr>
        <w:t>（全球双向密封）</w:t>
      </w:r>
      <w:r>
        <w:rPr>
          <w:rFonts w:hint="eastAsia" w:ascii="Times New Roman" w:hAnsi="Times New Roman" w:eastAsia="宋体"/>
          <w:color w:val="auto"/>
          <w:sz w:val="24"/>
          <w:szCs w:val="24"/>
        </w:rPr>
        <w:t>调节球阀</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2.1数量：气动O型</w:t>
      </w:r>
      <w:r>
        <w:rPr>
          <w:rFonts w:hint="eastAsia" w:ascii="Times New Roman" w:hAnsi="Times New Roman" w:eastAsia="宋体"/>
          <w:color w:val="auto"/>
          <w:sz w:val="24"/>
          <w:szCs w:val="24"/>
          <w:lang w:eastAsia="zh-CN"/>
        </w:rPr>
        <w:t>（全球双向密封）</w:t>
      </w:r>
      <w:r>
        <w:rPr>
          <w:rFonts w:hint="eastAsia" w:ascii="Times New Roman" w:hAnsi="Times New Roman" w:eastAsia="宋体"/>
          <w:b w:val="0"/>
          <w:bCs/>
          <w:color w:val="auto"/>
          <w:sz w:val="24"/>
          <w:szCs w:val="24"/>
          <w:lang w:val="en-US" w:eastAsia="zh-CN"/>
        </w:rPr>
        <w:t>调节球阀   1台套。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2.2品牌要求：国际品牌。</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2.3原供货厂家：维美德，原制造厂家：耐莱斯.</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2.4原型号：DN250 PN40 M1MA250AP -NEI726/S1/7256-K</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原球阀材料配置：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双作用气缸</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双向密封气动球阀</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 xml:space="preserve">阀体材质：CF8M(316不锈钢)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 xml:space="preserve">阀芯材质：CF8M(316不锈钢) +硬铬镀层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阀座材质：硬铬合金镀层+不锈钢</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阀杆材质：XM-19/AISI329合金钢</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带耐铼斯阀门定位器NEI726与位置反馈装置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过程连接符合DIN标准，阀体压力等级采用 PN40</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法兰间距：568mm  DN250  PN25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2.5工况、介质：溶解浆蒸煮热黑液、热白液、饱和蒸汽，三种介质工况交替</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温度：180℃  密封等级：Ⅴ级以上</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压差：1.8MPa  压力：1.8MPa</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2.6本招标文件中2.3、2.4条款提及的品牌为原机使用品牌。投标人可以根据工况或参考原阀门配置选择品牌和配置进行投标，标书里必须详细说明品牌和材料配置。</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4.2</w:t>
      </w:r>
      <w:r>
        <w:rPr>
          <w:rFonts w:hint="eastAsia" w:ascii="Times New Roman" w:hAnsi="Times New Roman" w:eastAsia="宋体"/>
          <w:b w:val="0"/>
          <w:bCs w:val="0"/>
          <w:color w:val="auto"/>
          <w:sz w:val="24"/>
          <w:szCs w:val="24"/>
          <w:lang w:eastAsia="zh-CN"/>
        </w:rPr>
        <w:t>具有良好的商业信誉和健全的财务会计制度（提供近</w:t>
      </w:r>
      <w:r>
        <w:rPr>
          <w:rFonts w:hint="eastAsia" w:ascii="Times New Roman" w:hAnsi="Times New Roman" w:eastAsia="宋体"/>
          <w:b w:val="0"/>
          <w:bCs w:val="0"/>
          <w:color w:val="auto"/>
          <w:sz w:val="24"/>
          <w:szCs w:val="24"/>
          <w:lang w:val="en-US" w:eastAsia="zh-CN"/>
        </w:rPr>
        <w:t>一年</w:t>
      </w:r>
      <w:r>
        <w:rPr>
          <w:rFonts w:hint="eastAsia" w:ascii="Times New Roman" w:hAnsi="Times New Roman" w:eastAsia="宋体"/>
          <w:b w:val="0"/>
          <w:bCs w:val="0"/>
          <w:color w:val="auto"/>
          <w:sz w:val="24"/>
          <w:szCs w:val="24"/>
          <w:u w:val="none"/>
          <w:lang w:eastAsia="zh-CN"/>
        </w:rPr>
        <w:t>财务状况报告或资格承诺函</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4.3</w:t>
      </w:r>
      <w:r>
        <w:rPr>
          <w:rFonts w:hint="eastAsia" w:ascii="Times New Roman" w:hAnsi="Times New Roman" w:eastAsia="宋体"/>
          <w:b w:val="0"/>
          <w:bCs w:val="0"/>
          <w:color w:val="auto"/>
          <w:sz w:val="24"/>
          <w:szCs w:val="24"/>
          <w:lang w:eastAsia="zh-CN"/>
        </w:rPr>
        <w:t>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4.4</w:t>
      </w:r>
      <w:r>
        <w:rPr>
          <w:rFonts w:hint="eastAsia" w:ascii="Times New Roman" w:hAnsi="Times New Roman" w:eastAsia="宋体"/>
          <w:b w:val="0"/>
          <w:bCs w:val="0"/>
          <w:color w:val="auto"/>
          <w:sz w:val="24"/>
          <w:szCs w:val="24"/>
          <w:lang w:eastAsia="zh-CN"/>
        </w:rPr>
        <w:t>具有依法缴纳税收和社会保障资金的良好记录（提供近</w:t>
      </w:r>
      <w:r>
        <w:rPr>
          <w:rFonts w:hint="eastAsia" w:ascii="Times New Roman" w:hAnsi="Times New Roman" w:eastAsia="宋体"/>
          <w:b w:val="0"/>
          <w:bCs w:val="0"/>
          <w:color w:val="auto"/>
          <w:sz w:val="24"/>
          <w:szCs w:val="24"/>
          <w:lang w:val="en-US" w:eastAsia="zh-CN"/>
        </w:rPr>
        <w:t>一年</w:t>
      </w:r>
      <w:r>
        <w:rPr>
          <w:rFonts w:hint="eastAsia" w:ascii="Times New Roman" w:hAnsi="Times New Roman" w:eastAsia="宋体"/>
          <w:b w:val="0"/>
          <w:bCs w:val="0"/>
          <w:color w:val="auto"/>
          <w:sz w:val="24"/>
          <w:szCs w:val="24"/>
          <w:u w:val="none"/>
          <w:lang w:eastAsia="zh-CN"/>
        </w:rPr>
        <w:t>依法缴纳税收和社会保障资金的证明材料或资格承诺函</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4.5近三年内，在经营活动中没有重大违法记录（提供</w:t>
      </w:r>
      <w:r>
        <w:rPr>
          <w:rFonts w:hint="eastAsia" w:ascii="Times New Roman" w:hAnsi="Times New Roman" w:eastAsia="宋体"/>
          <w:b w:val="0"/>
          <w:bCs w:val="0"/>
          <w:color w:val="auto"/>
          <w:sz w:val="24"/>
          <w:szCs w:val="24"/>
          <w:lang w:eastAsia="zh-CN"/>
        </w:rPr>
        <w:t>声明函</w:t>
      </w:r>
      <w:r>
        <w:rPr>
          <w:rFonts w:hint="eastAsia" w:ascii="Times New Roman" w:hAnsi="Times New Roman" w:eastAsia="宋体"/>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4.6中间商需出具制造厂商正式授权书。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w:t>
      </w:r>
      <w:r>
        <w:rPr>
          <w:rFonts w:hint="eastAsia" w:ascii="Times New Roman" w:hAnsi="Times New Roman" w:eastAsia="宋体"/>
          <w:b w:val="0"/>
          <w:bCs w:val="0"/>
          <w:color w:val="auto"/>
          <w:sz w:val="24"/>
          <w:szCs w:val="24"/>
          <w:lang w:val="en-US" w:eastAsia="zh-CN"/>
        </w:rPr>
        <w:t>4.3及4.5项，声明函格式见附件2。</w:t>
      </w:r>
      <w:r>
        <w:rPr>
          <w:rFonts w:hint="eastAsia" w:ascii="Times New Roman" w:hAnsi="Times New Roman" w:eastAsia="宋体"/>
          <w:b w:val="0"/>
          <w:bCs w:val="0"/>
          <w:color w:val="auto"/>
          <w:sz w:val="24"/>
          <w:szCs w:val="24"/>
          <w:lang w:eastAsia="zh-CN"/>
        </w:rPr>
        <w:t>对于</w:t>
      </w:r>
      <w:r>
        <w:rPr>
          <w:rFonts w:hint="eastAsia" w:ascii="Times New Roman" w:hAnsi="Times New Roman" w:eastAsia="宋体"/>
          <w:b w:val="0"/>
          <w:bCs w:val="0"/>
          <w:color w:val="auto"/>
          <w:sz w:val="24"/>
          <w:szCs w:val="24"/>
          <w:lang w:val="en-US" w:eastAsia="zh-CN"/>
        </w:rPr>
        <w:t>4.2及4.4项</w:t>
      </w:r>
      <w:r>
        <w:rPr>
          <w:rFonts w:hint="eastAsia" w:ascii="Times New Roman" w:hAnsi="Times New Roman" w:eastAsia="宋体"/>
          <w:b w:val="0"/>
          <w:bCs w:val="0"/>
          <w:color w:val="auto"/>
          <w:sz w:val="24"/>
          <w:szCs w:val="24"/>
          <w:lang w:eastAsia="zh-CN"/>
        </w:rPr>
        <w:t>，投标人可自行选择是否提供承诺函（格式见附件</w:t>
      </w:r>
      <w:r>
        <w:rPr>
          <w:rFonts w:hint="eastAsia" w:ascii="Times New Roman" w:hAnsi="Times New Roman" w:eastAsia="宋体"/>
          <w:b w:val="0"/>
          <w:bCs w:val="0"/>
          <w:color w:val="auto"/>
          <w:sz w:val="24"/>
          <w:szCs w:val="24"/>
          <w:lang w:val="en-US" w:eastAsia="zh-CN"/>
        </w:rPr>
        <w:t>1</w:t>
      </w:r>
      <w:r>
        <w:rPr>
          <w:rFonts w:hint="eastAsia" w:ascii="Times New Roman" w:hAnsi="Times New Roman" w:eastAsia="宋体"/>
          <w:b w:val="0"/>
          <w:bCs w:val="0"/>
          <w:color w:val="auto"/>
          <w:sz w:val="24"/>
          <w:szCs w:val="24"/>
          <w:lang w:eastAsia="zh-CN"/>
        </w:rPr>
        <w:t>）。提供相关承诺函的投标人，无需再提供财务状况、缴纳税收和社保资金缴纳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5.中标方职责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5.1中标方对方案的可行性、合理性完全负责，对所提供的产品和服务的质量、技术、性能完全负责。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5.2中标方提供的设备应为制造厂原装、最新、全新的产品，保证其提供的货物经过其指导正确安装、调整后在整个系统投料运转7天内，达到产品技术指标。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应保证对质量保证期内因提供的制造、安装、调试或材料缺陷所有因中标方责任引起的设备任何缺陷、故障、和损坏负责。中标方负责设备的运输，凡设备到招标方之前所产生的费用及意外损失由中标方承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6.违约责任</w:t>
      </w:r>
      <w:r>
        <w:rPr>
          <w:rFonts w:hint="eastAsia" w:ascii="Times New Roman" w:hAnsi="Times New Roman" w:eastAsia="宋体"/>
          <w:b w:val="0"/>
          <w:bCs w:val="0"/>
          <w:color w:val="auto"/>
          <w:sz w:val="24"/>
          <w:szCs w:val="24"/>
          <w:lang w:val="en-US" w:eastAsia="zh-CN"/>
        </w:rPr>
        <w:t>：签订合同后，中标方不能按时履约必须支付违约金为合同总额的15%，其它违约按《中华人民共和国民法典》执行。</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7.质量保证：</w:t>
      </w:r>
      <w:r>
        <w:rPr>
          <w:rFonts w:hint="default" w:ascii="Times New Roman" w:hAnsi="Times New Roman" w:eastAsia="宋体"/>
          <w:b w:val="0"/>
          <w:bCs w:val="0"/>
          <w:color w:val="auto"/>
          <w:sz w:val="24"/>
          <w:szCs w:val="24"/>
          <w:lang w:val="en-US"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w:t>
      </w:r>
      <w:r>
        <w:rPr>
          <w:rFonts w:hint="eastAsia" w:ascii="Times New Roman" w:hAnsi="Times New Roman" w:eastAsia="宋体"/>
          <w:b/>
          <w:bCs w:val="0"/>
          <w:color w:val="auto"/>
          <w:sz w:val="24"/>
          <w:szCs w:val="24"/>
          <w:lang w:eastAsia="zh-CN"/>
        </w:rPr>
        <w:t>（本付款方式不得偏离，否则投标将被否决）</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8.1</w:t>
      </w:r>
      <w:r>
        <w:rPr>
          <w:rFonts w:hint="eastAsia" w:ascii="Times New Roman" w:hAnsi="Times New Roman" w:eastAsia="宋体"/>
          <w:b/>
          <w:bCs w:val="0"/>
          <w:color w:val="auto"/>
          <w:sz w:val="24"/>
          <w:szCs w:val="24"/>
          <w:lang w:eastAsia="zh-CN"/>
        </w:rPr>
        <w:t>首次使用的品牌试用期半年后验收合格才能付款</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8.2招标方承诺到货后半年内上机使用，阀门在上机试用半年内，若无法满足招标方现场使用要求或出现质量缺陷(内漏或者外漏)、无法动作等，视为不合格，原美卓（耐莱斯）阀门无需试用。阀门验收合格后招标方财务部收到全额发票45天支付工程总合同价的90%（银行承兑汇票），质保金为总合同价的10％，在质保期（投标方承诺最长质保期）满后三十天付清，质保金不计利息。人民币报价和结算，中标人须开具税率为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9.1报价为含13%增值税到厂价，以一票制方式结算。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hint="eastAsia"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0-（A-AD）÷（AG-AD）×</w:t>
            </w:r>
            <w:r>
              <w:rPr>
                <w:rFonts w:hint="eastAsia" w:ascii="Times New Roman" w:hAnsi="Times New Roman" w:eastAsia="宋体" w:cs="Times New Roman"/>
                <w:color w:val="auto"/>
                <w:kern w:val="0"/>
                <w:szCs w:val="21"/>
                <w:lang w:val="en-US" w:eastAsia="zh-CN"/>
              </w:rPr>
              <w:t>5</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技术性能保证值：2</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所用材料品质</w:t>
            </w:r>
            <w:r>
              <w:rPr>
                <w:rFonts w:hint="eastAsia" w:ascii="Times New Roman" w:hAnsi="Times New Roman" w:eastAsia="宋体"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10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①业绩：7分</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outlineLvl w:val="9"/>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投标人或其代理的公司为维美德或耐铼斯，7分；</w:t>
            </w:r>
            <w:r>
              <w:rPr>
                <w:rFonts w:hint="eastAsia" w:ascii="Times New Roman" w:hAnsi="Times New Roman" w:eastAsia="宋体" w:cs="Times New Roman"/>
                <w:color w:val="auto"/>
                <w:kern w:val="0"/>
                <w:szCs w:val="21"/>
                <w:lang w:val="en-US" w:eastAsia="zh-CN"/>
              </w:rPr>
              <w:t>或根据投标人或其代理的公司的业绩进行打分，</w:t>
            </w:r>
            <w:r>
              <w:rPr>
                <w:rFonts w:hint="eastAsia" w:ascii="Times New Roman" w:hAnsi="Times New Roman" w:eastAsia="宋体" w:cs="Times New Roman"/>
                <w:color w:val="auto"/>
                <w:kern w:val="0"/>
                <w:szCs w:val="21"/>
                <w:lang w:eastAsia="zh-CN"/>
              </w:rPr>
              <w:t>以投标人或其代理的公司五年内在相同工况使用半年以上不泄漏不内漏的球阀的合同复印件和验收资料为准，3分/份，满分7分。</w:t>
            </w:r>
          </w:p>
          <w:p>
            <w:pPr>
              <w:keepNext w:val="0"/>
              <w:keepLines w:val="0"/>
              <w:pageBreakBefore w:val="0"/>
              <w:widowControl/>
              <w:kinsoku/>
              <w:wordWrap/>
              <w:overflowPunct/>
              <w:topLinePunct w:val="0"/>
              <w:autoSpaceDE/>
              <w:autoSpaceDN/>
              <w:bidi w:val="0"/>
              <w:adjustRightInd/>
              <w:snapToGrid/>
              <w:spacing w:line="240" w:lineRule="auto"/>
              <w:ind w:firstLine="210" w:firstLineChars="100"/>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【注：本打分项最高</w:t>
            </w:r>
            <w:r>
              <w:rPr>
                <w:rFonts w:hint="eastAsia" w:ascii="Times New Roman" w:hAnsi="Times New Roman" w:eastAsia="宋体" w:cs="Times New Roman"/>
                <w:color w:val="auto"/>
                <w:kern w:val="0"/>
                <w:szCs w:val="21"/>
                <w:lang w:val="en-US" w:eastAsia="zh-CN"/>
              </w:rPr>
              <w:t>7分</w:t>
            </w:r>
            <w:r>
              <w:rPr>
                <w:rFonts w:hint="eastAsia" w:ascii="Times New Roman" w:hAnsi="Times New Roman" w:eastAsia="宋体" w:cs="Times New Roman"/>
                <w:color w:val="auto"/>
                <w:kern w:val="0"/>
                <w:szCs w:val="21"/>
                <w:lang w:eastAsia="zh-CN"/>
              </w:rPr>
              <w: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　质保期最长的为满分3分，最短0分，其它的按比例得分。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29</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5000元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技术方案（包括第</w:t>
      </w:r>
      <w:r>
        <w:rPr>
          <w:rFonts w:hint="eastAsia" w:ascii="Times New Roman" w:hAnsi="Times New Roman" w:eastAsia="宋体"/>
          <w:color w:val="auto"/>
          <w:sz w:val="24"/>
          <w:szCs w:val="24"/>
          <w:lang w:val="en-US" w:eastAsia="zh-CN"/>
        </w:rPr>
        <w:t>10.2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、质保承诺；c.五年内在相同工况使用半年以上不泄漏不内漏的球阀的合同复印件和验收资料；d.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技术联系人：李灿华13850829299（浆粕分厂）</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商务联系人：李喻0598-5655019</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1：资格承诺函（格式）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lang w:val="en-US" w:eastAsia="zh-CN"/>
        </w:rPr>
        <w:t>：</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22</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rPr>
          <w:rFonts w:hint="eastAsia" w:ascii="Times New Roman" w:hAnsi="Times New Roman" w:eastAsia="宋体" w:cs="Times New Roman"/>
          <w:bCs/>
          <w:color w:val="auto"/>
          <w:sz w:val="24"/>
          <w:szCs w:val="24"/>
          <w:lang w:val="en-US" w:eastAsia="zh-CN"/>
        </w:rPr>
      </w:pP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rPr>
        <w:t>202</w:t>
      </w:r>
      <w:r>
        <w:rPr>
          <w:rFonts w:hint="eastAsia" w:ascii="Times New Roman" w:hAnsi="Times New Roman" w:eastAsia="宋体"/>
          <w:color w:val="auto"/>
          <w:sz w:val="24"/>
          <w:szCs w:val="24"/>
          <w:u w:val="single"/>
          <w:lang w:val="en-US" w:eastAsia="zh-CN"/>
        </w:rPr>
        <w:t>3</w:t>
      </w:r>
      <w:r>
        <w:rPr>
          <w:rFonts w:hint="eastAsia" w:ascii="Times New Roman" w:hAnsi="Times New Roman" w:eastAsia="宋体"/>
          <w:color w:val="auto"/>
          <w:sz w:val="24"/>
          <w:szCs w:val="24"/>
          <w:u w:val="single"/>
        </w:rPr>
        <w:t>SB</w:t>
      </w:r>
      <w:r>
        <w:rPr>
          <w:rFonts w:hint="eastAsia" w:ascii="Times New Roman" w:hAnsi="Times New Roman" w:eastAsia="宋体"/>
          <w:color w:val="auto"/>
          <w:sz w:val="24"/>
          <w:szCs w:val="24"/>
          <w:u w:val="single"/>
          <w:lang w:val="en-US" w:eastAsia="zh-CN"/>
        </w:rPr>
        <w:t>09</w:t>
      </w:r>
      <w:r>
        <w:rPr>
          <w:rFonts w:hint="eastAsia" w:ascii="Times New Roman" w:hAnsi="Times New Roman"/>
          <w:color w:val="auto"/>
          <w:sz w:val="24"/>
          <w:szCs w:val="24"/>
          <w:u w:val="single"/>
          <w:lang w:val="en-US" w:eastAsia="zh-CN"/>
        </w:rPr>
        <w:t>6C</w:t>
      </w:r>
      <w:bookmarkStart w:id="0" w:name="_GoBack"/>
      <w:bookmarkEnd w:id="0"/>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浆粕分厂气动O型（全球双向密封）调节球阀采购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可刪减承诺事项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，如刪去承诺第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rPr>
          <w:rFonts w:hint="eastAsia" w:ascii="Times New Roman" w:hAnsi="Times New Roman" w:eastAsia="宋体"/>
          <w:bCs/>
          <w:color w:val="auto"/>
          <w:sz w:val="24"/>
          <w:szCs w:val="24"/>
          <w:lang w:eastAsia="zh-CN"/>
        </w:rPr>
      </w:pPr>
      <w:r>
        <w:rPr>
          <w:rFonts w:hint="eastAsia" w:ascii="Times New Roman" w:hAnsi="Times New Roman" w:eastAsia="宋体"/>
          <w:bCs/>
          <w:color w:val="auto"/>
          <w:sz w:val="24"/>
          <w:szCs w:val="24"/>
          <w:lang w:eastAsia="zh-CN"/>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bCs/>
          <w:color w:val="auto"/>
          <w:sz w:val="24"/>
          <w:szCs w:val="24"/>
          <w:lang w:eastAsia="zh-CN"/>
        </w:rPr>
        <w:t>附件</w:t>
      </w:r>
      <w:r>
        <w:rPr>
          <w:rFonts w:hint="eastAsia" w:ascii="Times New Roman" w:hAnsi="Times New Roman" w:eastAsia="宋体"/>
          <w:bCs/>
          <w:color w:val="auto"/>
          <w:sz w:val="24"/>
          <w:szCs w:val="24"/>
          <w:lang w:val="en-US" w:eastAsia="zh-CN"/>
        </w:rPr>
        <w:t>2：声明函</w:t>
      </w:r>
      <w:r>
        <w:rPr>
          <w:rFonts w:hint="eastAsia" w:ascii="Times New Roman" w:hAnsi="Times New Roman" w:eastAsia="宋体" w:cs="Times New Roman"/>
          <w:bCs/>
          <w:color w:val="auto"/>
          <w:sz w:val="24"/>
          <w:szCs w:val="24"/>
          <w:lang w:val="en-US" w:eastAsia="zh-CN"/>
        </w:rPr>
        <w:t>（格式）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color w:val="auto"/>
          <w:sz w:val="24"/>
          <w:szCs w:val="24"/>
          <w:lang w:eastAsia="zh-CN"/>
        </w:rPr>
        <w:t>我方</w:t>
      </w:r>
      <w:r>
        <w:rPr>
          <w:rFonts w:hint="eastAsia" w:ascii="Times New Roman" w:hAnsi="Times New Roman" w:eastAsia="宋体"/>
          <w:color w:val="auto"/>
          <w:sz w:val="24"/>
          <w:szCs w:val="24"/>
        </w:rPr>
        <w:t>近三年内，在经营活动中没有重大违法记录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3SB096C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CFD2526"/>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771099E"/>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4E241562"/>
    <w:rsid w:val="50635474"/>
    <w:rsid w:val="510D00AA"/>
    <w:rsid w:val="53B91808"/>
    <w:rsid w:val="55867334"/>
    <w:rsid w:val="55912732"/>
    <w:rsid w:val="574E15B7"/>
    <w:rsid w:val="583A6B2A"/>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2023-05-22T01:53:14Z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