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机复卷机前底辊传动电机改造</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3.1数量：传动变频电机  壹台。</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因原有的电机联轴器、电机基础利旧，因此本次采购的传动变频电机，投标方应保证所提供的产品的性能参数、结构型式、连接方式、机座号、安装尺寸必须与青山纸业提供的参数符合（详见电机附图），且能满足生产和现场安装要求，不得改变原有的安装形式。电机参考采用ABB、SIEMENS、湘潭电机股份有限公司、上海电气集团上海电机厂有限公司或同等档次及以上品牌电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（1）电机参数：额定功率：315KW；电机极数：6极；电机电压：690V；变频：5-60HZ；</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（2）绝缘等级：F级；温升等级：B；冷却方式：IC411；防护等级：IP55；能效等级：IE2；安装方式：B3。</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（3）轴承：要求采用SKF、NSK等知名品牌轴承，非驱动端使用SKF、NSK等知名品牌绝缘轴承。</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（4）配编码器壹个并安装，带脉冲编码器固定轴；</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脉冲编码器参数： 861007455-2048、9-30V DC、2048ppr。</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（5）电机每相绕组配置两路PTC测温电阻，前后轴承各配置一路PT100测温电阻，测温电阻的引出接线盒要求防水型。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（6）电机接线盒必须为上接线盒并带电缆盒。</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（7）提供的电机必须是原装正品，投标人应在投标文件中做出书面承诺并在交货时提供相关证明手续，如发现提供的材料作假，我方有权要求退货并且终止合同，由此带来的一切经济损失由投标方承担。</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（8）电机安装尺寸图见附图。</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3.3本招标文件中提及的品牌为参考品牌。投标人可以直接选用参考品牌中的一种，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4.1交货时间：投标时须注明最短交货期。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4.2交货地点：福建省三明市沙县区青州镇福建省青山纸业股份有限公司设备库或指定区域内。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.1应是具有独立法人资格、有能力提供货物及服务、信用良好的企业，具有履行合同所必需的设备和专业技术能力。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5.2</w:t>
      </w:r>
      <w:r>
        <w:rPr>
          <w:rFonts w:hint="eastAsia" w:ascii="Times New Roman" w:hAnsi="Times New Roman" w:eastAsia="宋体"/>
          <w:b w:val="0"/>
          <w:bCs w:val="0"/>
          <w:color w:val="auto"/>
          <w:sz w:val="24"/>
          <w:szCs w:val="24"/>
          <w:lang w:eastAsia="zh-CN"/>
        </w:rPr>
        <w:t>中间商需出具制造厂商正式授权书。</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.1中标方负责设备的运输，凡设备到招标方之前所产生的费用及意外损失由中标方负责承担。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w:t>
      </w:r>
      <w:r>
        <w:rPr>
          <w:rFonts w:hint="default" w:ascii="Times New Roman" w:hAnsi="Times New Roman" w:eastAsia="宋体"/>
          <w:b w:val="0"/>
          <w:bCs w:val="0"/>
          <w:color w:val="auto"/>
          <w:sz w:val="24"/>
          <w:szCs w:val="24"/>
          <w:lang w:val="en-US" w:eastAsia="zh-CN"/>
        </w:rPr>
        <w:t>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w:t>
      </w:r>
      <w:r>
        <w:rPr>
          <w:rFonts w:hint="default" w:ascii="Times New Roman" w:hAnsi="Times New Roman" w:eastAsia="宋体"/>
          <w:b w:val="0"/>
          <w:bCs w:val="0"/>
          <w:color w:val="auto"/>
          <w:sz w:val="24"/>
          <w:szCs w:val="24"/>
          <w:lang w:val="en-US" w:eastAsia="zh-CN"/>
        </w:rPr>
        <w:t>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w:t>
      </w:r>
      <w:r>
        <w:rPr>
          <w:rFonts w:hint="default" w:ascii="Times New Roman" w:hAnsi="Times New Roman" w:eastAsia="宋体"/>
          <w:b w:val="0"/>
          <w:bCs w:val="0"/>
          <w:color w:val="auto"/>
          <w:sz w:val="24"/>
          <w:szCs w:val="24"/>
          <w:lang w:val="en-US" w:eastAsia="zh-CN"/>
        </w:rPr>
        <w:t>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7.1</w:t>
      </w:r>
      <w:r>
        <w:rPr>
          <w:rFonts w:hint="eastAsia" w:ascii="Times New Roman" w:hAnsi="Times New Roman" w:eastAsia="宋体"/>
          <w:b w:val="0"/>
          <w:bCs/>
          <w:color w:val="auto"/>
          <w:sz w:val="24"/>
          <w:szCs w:val="24"/>
          <w:lang w:eastAsia="zh-CN"/>
        </w:rPr>
        <w:t>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.2质量保证期内非招标方原因引起的质量问题，中标方负责无偿返修，中标方未在招标方规定的时间内返修，招标方有权选择其它供应商进行返修，返修费用由中标方承担。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：不支付预付款，验收合格后，招标方财务部收到全额13%增值税专用发票45天支付总合同价的90%（银行承兑汇票）；质量保证金为总合同价的10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，在质量保证期满后三十天内付清，质保金不计利息。</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w:t>
            </w:r>
            <w:r>
              <w:rPr>
                <w:rFonts w:hint="eastAsia" w:ascii="Times New Roman" w:hAnsi="Times New Roman" w:eastAsia="宋体" w:cs="Times New Roman"/>
                <w:color w:val="auto"/>
                <w:kern w:val="0"/>
                <w:szCs w:val="21"/>
                <w:lang w:val="en-US" w:eastAsia="zh-CN"/>
              </w:rPr>
              <w:t>5</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①技术性能、制造水平及产品特点：30分；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②设备品质：10分；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①品牌业绩：2分；1分/份合同（以投标人三年内合同复印件为准），封顶2分；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②售后服务：3分。根据投标人的响应情况进行打分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②10%质保金：接受的得1分，不接受的得0分；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③预付方式：3分，招标人不接受预付款。</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29</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5000元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应结未付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12.2.3银行保函。银行保函单独密封装订。</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技术方案（如第10.</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条技术评审打分项的响应材料，必须有说明产品的型号、参数和配置的详细描述）</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技术联系人：板纸事业部-李建桥13950902578、板纸事业部-付卫平13799185283、设备部-</w:t>
      </w:r>
      <w:r>
        <w:rPr>
          <w:rFonts w:hint="eastAsia" w:ascii="Times New Roman" w:hAnsi="Times New Roman" w:eastAsia="宋体"/>
          <w:color w:val="auto"/>
          <w:sz w:val="24"/>
          <w:szCs w:val="24"/>
          <w:lang w:eastAsia="zh-CN"/>
        </w:rPr>
        <w:t>杨工0598-5655019</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附件1：电机安装尺寸图（注：有意向参与投标的单位可联系招标办获取）</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22</w:t>
      </w:r>
      <w:bookmarkStart w:id="0" w:name="_GoBack"/>
      <w:bookmarkEnd w:id="0"/>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5040" w:firstLineChars="1800"/>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3SB097C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651D45"/>
    <w:rsid w:val="0BD679A8"/>
    <w:rsid w:val="0C992A98"/>
    <w:rsid w:val="0CFD2526"/>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067FFA"/>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4E241562"/>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433EA7"/>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2023-05-22T01:53:53Z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